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60295C" w:rsidTr="0060295C">
        <w:tc>
          <w:tcPr>
            <w:tcW w:w="4252" w:type="dxa"/>
          </w:tcPr>
          <w:p w:rsidR="0060295C" w:rsidRDefault="0060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60295C" w:rsidRDefault="0060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Администрации</w:t>
            </w:r>
          </w:p>
          <w:p w:rsidR="0060295C" w:rsidRDefault="0060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60295C" w:rsidRDefault="0060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«Починковский район» </w:t>
            </w:r>
          </w:p>
          <w:p w:rsidR="0060295C" w:rsidRDefault="0060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  <w:p w:rsidR="0060295C" w:rsidRDefault="0060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</w:t>
            </w:r>
            <w:r w:rsidR="0082408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_» </w:t>
            </w:r>
            <w:r w:rsidR="0082408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__2016г. №_</w:t>
            </w:r>
            <w:r w:rsidR="00824088">
              <w:rPr>
                <w:sz w:val="24"/>
                <w:szCs w:val="24"/>
              </w:rPr>
              <w:t>1195-р</w:t>
            </w:r>
          </w:p>
          <w:p w:rsidR="00824088" w:rsidRDefault="00824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редакции:</w:t>
            </w:r>
          </w:p>
          <w:p w:rsidR="00824088" w:rsidRDefault="00824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27.11.2017 №1318-р/</w:t>
            </w:r>
            <w:proofErr w:type="spellStart"/>
            <w:proofErr w:type="gramStart"/>
            <w:r>
              <w:rPr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824088" w:rsidRDefault="00824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12.11.2018 № 1157-р/</w:t>
            </w:r>
            <w:proofErr w:type="spellStart"/>
            <w:proofErr w:type="gramStart"/>
            <w:r>
              <w:rPr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824088" w:rsidRDefault="0082408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от 12.01.2023 №13-р/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</w:p>
          <w:p w:rsidR="0060295C" w:rsidRDefault="0060295C">
            <w:pPr>
              <w:jc w:val="both"/>
              <w:rPr>
                <w:sz w:val="24"/>
                <w:szCs w:val="24"/>
              </w:rPr>
            </w:pPr>
          </w:p>
        </w:tc>
      </w:tr>
    </w:tbl>
    <w:p w:rsidR="0060295C" w:rsidRDefault="0060295C" w:rsidP="0060295C">
      <w:pPr>
        <w:jc w:val="both"/>
        <w:rPr>
          <w:sz w:val="28"/>
        </w:rPr>
      </w:pPr>
    </w:p>
    <w:p w:rsidR="0060295C" w:rsidRDefault="0060295C" w:rsidP="0060295C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60295C" w:rsidRDefault="0060295C" w:rsidP="0060295C">
      <w:pPr>
        <w:jc w:val="center"/>
        <w:rPr>
          <w:b/>
          <w:sz w:val="28"/>
        </w:rPr>
      </w:pPr>
      <w:r>
        <w:rPr>
          <w:b/>
          <w:sz w:val="28"/>
        </w:rPr>
        <w:t xml:space="preserve">подачи обращений и рассмотрений обращений потребителей по вопросам надежности теплоснабжения на территории </w:t>
      </w:r>
      <w:proofErr w:type="spellStart"/>
      <w:r>
        <w:rPr>
          <w:b/>
          <w:sz w:val="28"/>
        </w:rPr>
        <w:t>Починковского</w:t>
      </w:r>
      <w:proofErr w:type="spellEnd"/>
      <w:r>
        <w:rPr>
          <w:b/>
          <w:sz w:val="28"/>
        </w:rPr>
        <w:t xml:space="preserve"> городского поселения </w:t>
      </w:r>
      <w:proofErr w:type="spellStart"/>
      <w:r>
        <w:rPr>
          <w:b/>
          <w:sz w:val="28"/>
        </w:rPr>
        <w:t>Починковского</w:t>
      </w:r>
      <w:proofErr w:type="spellEnd"/>
      <w:r>
        <w:rPr>
          <w:b/>
          <w:sz w:val="28"/>
        </w:rPr>
        <w:t xml:space="preserve"> района Смоленской области</w:t>
      </w:r>
    </w:p>
    <w:p w:rsidR="0060295C" w:rsidRDefault="0060295C" w:rsidP="0060295C">
      <w:pPr>
        <w:jc w:val="center"/>
        <w:rPr>
          <w:b/>
          <w:sz w:val="28"/>
        </w:rPr>
      </w:pP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 xml:space="preserve">1.  </w:t>
      </w:r>
      <w:proofErr w:type="gramStart"/>
      <w:r>
        <w:rPr>
          <w:sz w:val="28"/>
        </w:rPr>
        <w:t xml:space="preserve">Для оперативного рассмотрения обращений потребителей по вопросам надежности теплоснабжения на территории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назначается начальник отдела по городу Администрации муниципального образования «Починковский район» Смоленской области </w:t>
      </w:r>
      <w:r>
        <w:rPr>
          <w:sz w:val="28"/>
        </w:rPr>
        <w:t>Миллер Екатерина Анатольевна</w:t>
      </w:r>
      <w:r>
        <w:rPr>
          <w:sz w:val="28"/>
        </w:rPr>
        <w:t xml:space="preserve"> (</w:t>
      </w:r>
      <w:r>
        <w:rPr>
          <w:rStyle w:val="a7"/>
          <w:b w:val="0"/>
          <w:sz w:val="28"/>
          <w:szCs w:val="28"/>
        </w:rPr>
        <w:t>8(48149) 4-</w:t>
      </w:r>
      <w:r>
        <w:rPr>
          <w:rStyle w:val="a7"/>
          <w:b w:val="0"/>
          <w:sz w:val="28"/>
          <w:szCs w:val="28"/>
        </w:rPr>
        <w:t>27-54</w:t>
      </w:r>
      <w:r>
        <w:rPr>
          <w:rStyle w:val="a7"/>
          <w:b w:val="0"/>
          <w:sz w:val="28"/>
          <w:szCs w:val="28"/>
        </w:rPr>
        <w:t>, 8(48149) 4-24-01 (служба ЕДДС), факс: 8(48149) 4-24-06</w:t>
      </w:r>
      <w:r>
        <w:rPr>
          <w:sz w:val="28"/>
        </w:rPr>
        <w:t>), осуществляющий ежедневное, а в течение отопительного периода – круглосуточное принятие и рассмотрение обращений потребителей.</w:t>
      </w:r>
      <w:proofErr w:type="gramEnd"/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2. Обращения юридических лиц принимаются к рассмотрению при наличии заключенного договора теплоснабжения, обращения потребителей – граждан принимаются к рассмотрению независимо от наличия заключенного в письменной форме договора теплоснабжения.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3. Обращения могут подаваться потребителями в письменной форме, а в течение отопительного периода – в устной форме, в том числе по телефону.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4. Полученное обращение регистрируется в журнале регистрации жалоб (обращений).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5. После регистрации обращения должностное лицо Администрации муниципального образования «Починковский район» Смоленской области обязано: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5.1. Определить характер обращения (при необходимости уточнить его у потребителя);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 xml:space="preserve">5.2. Определить теплоснабжающую и (или) </w:t>
      </w:r>
      <w:proofErr w:type="spellStart"/>
      <w:r>
        <w:rPr>
          <w:sz w:val="28"/>
        </w:rPr>
        <w:t>теплосетевую</w:t>
      </w:r>
      <w:proofErr w:type="spellEnd"/>
      <w:r>
        <w:rPr>
          <w:sz w:val="28"/>
        </w:rPr>
        <w:t xml:space="preserve"> организацию, обеспечивающую теплоснабжение данного потребителя;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5.3. Проверить достоверность представленных потребителем документов, подтверждающих факты, изложенные в его обращении;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 xml:space="preserve">5.4. В течение 2 (двух) рабочих дней (в течение 3 (трех) часов – в отопительный период) с момента регистрации обращения направить его копию (уведомить) в теплоснабжающую и (или) </w:t>
      </w:r>
      <w:proofErr w:type="spellStart"/>
      <w:r>
        <w:rPr>
          <w:sz w:val="28"/>
        </w:rPr>
        <w:t>теплосетевую</w:t>
      </w:r>
      <w:proofErr w:type="spellEnd"/>
      <w:r>
        <w:rPr>
          <w:sz w:val="28"/>
        </w:rPr>
        <w:t xml:space="preserve"> организацию </w:t>
      </w:r>
      <w:r>
        <w:rPr>
          <w:sz w:val="28"/>
        </w:rPr>
        <w:lastRenderedPageBreak/>
        <w:t>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6. Теплоснабжающая (</w:t>
      </w:r>
      <w:proofErr w:type="spellStart"/>
      <w:r>
        <w:rPr>
          <w:sz w:val="28"/>
        </w:rPr>
        <w:t>теплосетевая</w:t>
      </w:r>
      <w:proofErr w:type="spellEnd"/>
      <w:r>
        <w:rPr>
          <w:sz w:val="28"/>
        </w:rPr>
        <w:t>) организация обязана ответить на запрос в течение 3 (трех) дней (в течение 3 (трех) часов в отопительный период) со времени получения. В случае неполучения ответа на запрос в указанный срок должностное лицо Администрации муниципального образования «Починковский район» Смоленской области в течение 3 (трех) часов информирует об этом органы прокуратуры.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7. После получения ответа от теплоснабжающей (</w:t>
      </w:r>
      <w:proofErr w:type="spellStart"/>
      <w:r>
        <w:rPr>
          <w:sz w:val="28"/>
        </w:rPr>
        <w:t>теплосетевой</w:t>
      </w:r>
      <w:proofErr w:type="spellEnd"/>
      <w:r>
        <w:rPr>
          <w:sz w:val="28"/>
        </w:rPr>
        <w:t>) организации должностное лицо Администрации муниципального образования «Починковский район» Смоленской области в течение 3 (трех) дней (в течение 6 (шести) часов в отопительный период) обязано: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7.1. Совместно с теплоснабжающей (</w:t>
      </w:r>
      <w:proofErr w:type="spellStart"/>
      <w:r>
        <w:rPr>
          <w:sz w:val="28"/>
        </w:rPr>
        <w:t>теплосетевой</w:t>
      </w:r>
      <w:proofErr w:type="spellEnd"/>
      <w:r>
        <w:rPr>
          <w:sz w:val="28"/>
        </w:rPr>
        <w:t>) организацией определить причины нарушения параметров надежности теплоснабжения;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7.2.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7.3. При необходимости провести выездную проверку обоснованности обращений потребителей;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7.4. При подтверждении фактов, изложенных в обращениях потребителей, вынести теплоснабжающей (</w:t>
      </w:r>
      <w:proofErr w:type="spellStart"/>
      <w:r>
        <w:rPr>
          <w:sz w:val="28"/>
        </w:rPr>
        <w:t>теплосетевой</w:t>
      </w:r>
      <w:proofErr w:type="spellEnd"/>
      <w:r>
        <w:rPr>
          <w:sz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8. Ответ на обращение потребителя должен быть представлен в течение 5 (пяти) рабочих дней (в течение 24 (двадцати четырех)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9. Должностное лицо Администрации муниципального образования «Починковский район» Смоленской области обязано проконтролировать исполнение предписания теплоснабжающей (</w:t>
      </w:r>
      <w:proofErr w:type="spellStart"/>
      <w:r>
        <w:rPr>
          <w:sz w:val="28"/>
        </w:rPr>
        <w:t>теплосетевой</w:t>
      </w:r>
      <w:proofErr w:type="spellEnd"/>
      <w:r>
        <w:rPr>
          <w:sz w:val="28"/>
        </w:rPr>
        <w:t>) организацией.</w:t>
      </w:r>
    </w:p>
    <w:p w:rsidR="0060295C" w:rsidRDefault="0060295C" w:rsidP="0060295C">
      <w:pPr>
        <w:ind w:firstLine="709"/>
        <w:jc w:val="both"/>
        <w:rPr>
          <w:sz w:val="28"/>
        </w:rPr>
      </w:pPr>
      <w:r>
        <w:rPr>
          <w:sz w:val="28"/>
        </w:rPr>
        <w:t>10. Теплоснабжающая (</w:t>
      </w:r>
      <w:proofErr w:type="spellStart"/>
      <w:r>
        <w:rPr>
          <w:sz w:val="28"/>
        </w:rPr>
        <w:t>теплосетевая</w:t>
      </w:r>
      <w:proofErr w:type="spellEnd"/>
      <w:r>
        <w:rPr>
          <w:sz w:val="28"/>
        </w:rPr>
        <w:t>) организация вправе обжаловать вынесенное предписание Главе муниципального образования «Починковский район» Смоленской области, а также в судебном порядке.</w:t>
      </w:r>
    </w:p>
    <w:p w:rsidR="0060295C" w:rsidRDefault="0060295C" w:rsidP="0060295C">
      <w:pPr>
        <w:ind w:firstLine="709"/>
        <w:jc w:val="both"/>
        <w:rPr>
          <w:sz w:val="28"/>
        </w:rPr>
      </w:pPr>
    </w:p>
    <w:p w:rsidR="0060295C" w:rsidRDefault="0060295C" w:rsidP="0060295C">
      <w:pPr>
        <w:jc w:val="both"/>
        <w:rPr>
          <w:b/>
          <w:sz w:val="28"/>
        </w:rPr>
      </w:pPr>
    </w:p>
    <w:p w:rsidR="0060295C" w:rsidRDefault="0060295C" w:rsidP="0060295C">
      <w:pPr>
        <w:jc w:val="center"/>
        <w:rPr>
          <w:b/>
          <w:sz w:val="28"/>
        </w:rPr>
      </w:pPr>
    </w:p>
    <w:p w:rsidR="0060295C" w:rsidRDefault="0060295C" w:rsidP="0060295C">
      <w:pPr>
        <w:jc w:val="both"/>
        <w:rPr>
          <w:sz w:val="28"/>
        </w:rPr>
      </w:pPr>
    </w:p>
    <w:p w:rsidR="0060295C" w:rsidRDefault="0060295C" w:rsidP="0060295C">
      <w:pPr>
        <w:jc w:val="both"/>
        <w:rPr>
          <w:sz w:val="28"/>
        </w:rPr>
      </w:pPr>
    </w:p>
    <w:p w:rsidR="0060295C" w:rsidRDefault="0060295C" w:rsidP="0060295C">
      <w:pPr>
        <w:jc w:val="both"/>
        <w:rPr>
          <w:sz w:val="28"/>
        </w:rPr>
      </w:pPr>
    </w:p>
    <w:p w:rsidR="0060295C" w:rsidRDefault="0060295C" w:rsidP="0060295C">
      <w:pPr>
        <w:jc w:val="both"/>
        <w:rPr>
          <w:sz w:val="28"/>
        </w:rPr>
      </w:pPr>
    </w:p>
    <w:p w:rsidR="00724886" w:rsidRPr="0060295C" w:rsidRDefault="00724886" w:rsidP="0060295C"/>
    <w:sectPr w:rsidR="00724886" w:rsidRPr="0060295C" w:rsidSect="00664F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D3" w:rsidRDefault="003F30D3" w:rsidP="00664FC8">
      <w:r>
        <w:separator/>
      </w:r>
    </w:p>
  </w:endnote>
  <w:endnote w:type="continuationSeparator" w:id="0">
    <w:p w:rsidR="003F30D3" w:rsidRDefault="003F30D3" w:rsidP="0066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D3" w:rsidRDefault="003F30D3" w:rsidP="00664FC8">
      <w:r>
        <w:separator/>
      </w:r>
    </w:p>
  </w:footnote>
  <w:footnote w:type="continuationSeparator" w:id="0">
    <w:p w:rsidR="003F30D3" w:rsidRDefault="003F30D3" w:rsidP="0066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339093"/>
      <w:docPartObj>
        <w:docPartGallery w:val="Page Numbers (Top of Page)"/>
        <w:docPartUnique/>
      </w:docPartObj>
    </w:sdtPr>
    <w:sdtEndPr/>
    <w:sdtContent>
      <w:p w:rsidR="00664FC8" w:rsidRDefault="00664F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088">
          <w:rPr>
            <w:noProof/>
          </w:rPr>
          <w:t>2</w:t>
        </w:r>
        <w:r>
          <w:fldChar w:fldCharType="end"/>
        </w:r>
      </w:p>
    </w:sdtContent>
  </w:sdt>
  <w:p w:rsidR="00664FC8" w:rsidRDefault="00664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BF"/>
    <w:rsid w:val="00136FD5"/>
    <w:rsid w:val="0018450E"/>
    <w:rsid w:val="001B3307"/>
    <w:rsid w:val="003F30D3"/>
    <w:rsid w:val="004B3DB8"/>
    <w:rsid w:val="0060295C"/>
    <w:rsid w:val="00664FC8"/>
    <w:rsid w:val="00724886"/>
    <w:rsid w:val="00824088"/>
    <w:rsid w:val="00A67331"/>
    <w:rsid w:val="00CC7F2B"/>
    <w:rsid w:val="00D86ED8"/>
    <w:rsid w:val="00E766BF"/>
    <w:rsid w:val="00F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B330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B330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66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4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602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B330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B330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66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4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602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Поляруш Елена Анатольевна</dc:creator>
  <cp:keywords/>
  <dc:description/>
  <cp:lastModifiedBy>Поляруш Елена Анатольевна</cp:lastModifiedBy>
  <cp:revision>11</cp:revision>
  <dcterms:created xsi:type="dcterms:W3CDTF">2022-12-19T13:23:00Z</dcterms:created>
  <dcterms:modified xsi:type="dcterms:W3CDTF">2023-01-17T12:36:00Z</dcterms:modified>
</cp:coreProperties>
</file>