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E8" w:rsidRDefault="000A7100" w:rsidP="000A7100">
      <w:pPr>
        <w:jc w:val="center"/>
        <w:rPr>
          <w:rFonts w:ascii="Times New Roman" w:hAnsi="Times New Roman" w:cs="Times New Roman"/>
          <w:sz w:val="32"/>
          <w:szCs w:val="32"/>
        </w:rPr>
      </w:pPr>
      <w:r w:rsidRPr="000A7100">
        <w:rPr>
          <w:rFonts w:ascii="Times New Roman" w:hAnsi="Times New Roman" w:cs="Times New Roman"/>
          <w:sz w:val="32"/>
          <w:szCs w:val="32"/>
        </w:rPr>
        <w:t>ПРОКУРАТУРА РАЗЪЯСНЯЕТ</w:t>
      </w:r>
    </w:p>
    <w:p w:rsidR="00B05BAD" w:rsidRDefault="00B05BAD" w:rsidP="000A71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Финансирование капитального ремонта общего имущества многоквартирного дома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9232A" w:rsidRPr="000A7100" w:rsidTr="000A710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100" w:rsidRPr="00B05BAD" w:rsidRDefault="000A7100" w:rsidP="000A710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Согласно ч.2 ст.158 Жилищного кодекса Российской Федерации р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источников.</w:t>
            </w:r>
          </w:p>
          <w:p w:rsidR="000A7100" w:rsidRPr="00B05BAD" w:rsidRDefault="000A7100" w:rsidP="000A710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силу ч.1 ст.170 ЖК РФ фонд капитального ремонта образуется за счет взносов на капитальный ремонт, уплаченных собственниками помещений в многоквартирном доме, пени, уплаченных собственниками таких помещений в связи с ненадлежащим исполнением ими обязанности по уплате взносов на капитальный ремонт, процентов, начисленных за пользование денежными средствами, находящимися на специальном счете, счетах регионального оператора, на которых осуществляется формирование фон</w:t>
            </w:r>
            <w:r w:rsidR="0099232A"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капитального ремонта, доходов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полученны</w:t>
            </w:r>
            <w:r w:rsidR="0099232A"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размещения средств фонда капитального ремонта, средств финансовой поддержки, предоставленной в соответствии со статьей 191 насто</w:t>
            </w:r>
            <w:r w:rsidR="0099232A"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ящего Кодекса, а также кредитных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ины</w:t>
            </w:r>
            <w:r w:rsidR="0099232A"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заемны</w:t>
            </w:r>
            <w:r w:rsidR="0099232A"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средств, привлеченных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собственниками помещений в многоквартирном доме на проведение капитального ремонта общего имущества в многоквартирном доме</w:t>
            </w:r>
            <w:r w:rsidR="0099232A"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232A" w:rsidRPr="0099232A" w:rsidRDefault="0099232A" w:rsidP="009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9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(ч.3 ст.158 ЖК РФ)</w:t>
            </w:r>
            <w:r w:rsidRPr="0099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9232A" w:rsidRPr="0099232A" w:rsidRDefault="0099232A" w:rsidP="009923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обственники помещений в многоквартирном доме обязаны уплачивать ежемесячные взносы на капитальный ремонт общего им</w:t>
            </w:r>
            <w:r w:rsidR="00F31B77"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ущества в многоквартирном доме </w:t>
            </w:r>
            <w:proofErr w:type="gramStart"/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ч.1</w:t>
            </w:r>
            <w:proofErr w:type="gramEnd"/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ст.169 ЖК РФ).</w:t>
            </w:r>
          </w:p>
          <w:p w:rsidR="0099232A" w:rsidRPr="0099232A" w:rsidRDefault="0099232A" w:rsidP="009923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955"/>
            <w:bookmarkEnd w:id="0"/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ч.2 ст.169 ЖК </w:t>
            </w:r>
            <w:r w:rsidR="00F31B77"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 взносы</w:t>
            </w:r>
            <w:r w:rsidRPr="0099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1B77" w:rsidRPr="00F31B77" w:rsidRDefault="00F31B77" w:rsidP="00F31B7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ч.3 ст.170 ЖК РФ с</w:t>
            </w:r>
            <w:r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обственники помещений в многоквартирном доме вправе выбрать один из следующих способов формирования фонда капитального ремонта:</w:t>
            </w:r>
          </w:p>
          <w:p w:rsidR="00F31B77" w:rsidRPr="00B05BAD" w:rsidRDefault="00F31B77" w:rsidP="00F3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взносов на капитальный ремонт на специальный счет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1B77" w:rsidRPr="00F31B77" w:rsidRDefault="00F31B77" w:rsidP="00F3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взносов на капитальный ремонт на счет регионального оператора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</w:t>
            </w:r>
          </w:p>
          <w:p w:rsidR="00F31B77" w:rsidRPr="00F31B77" w:rsidRDefault="00F31B77" w:rsidP="00F31B7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      </w:r>
          </w:p>
          <w:p w:rsidR="00F31B77" w:rsidRPr="00F31B77" w:rsidRDefault="00F31B77" w:rsidP="00F31B7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      </w:r>
          </w:p>
          <w:p w:rsidR="00F31B77" w:rsidRPr="00F31B77" w:rsidRDefault="00F31B77" w:rsidP="00F31B7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владелец специального счета;</w:t>
            </w:r>
          </w:p>
          <w:p w:rsidR="00F31B77" w:rsidRPr="00B05BAD" w:rsidRDefault="00F31B77" w:rsidP="00F31B7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настоящего Кодекса, вопрос о выборе кредитной организации, в которой будет открыт 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счет, считается переданным на усмотрение регионального оператора.</w:t>
            </w:r>
          </w:p>
          <w:p w:rsidR="00F31B77" w:rsidRPr="00F31B77" w:rsidRDefault="00B05BAD" w:rsidP="00F31B7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Смоленской области от 23.12.2020г. №816 </w:t>
            </w:r>
            <w:r w:rsidR="00F31B77"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="00F31B77"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 минимальный</w:t>
            </w:r>
            <w:proofErr w:type="gramEnd"/>
            <w:r w:rsidR="00F31B77"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взноса на капитальный ремонт общего имущества в многоквартирном доме на территории Смоленской области 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 </w:t>
            </w:r>
            <w:r w:rsidR="00F31B77" w:rsidRPr="00F3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сумме 8,02 рубля в месяц в расчете на один квадратный метр общей площади помещения в многоквартирном доме, принадлежащего собственнику такого помещения. </w:t>
            </w:r>
            <w:r w:rsidRPr="00B0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7100" w:rsidRPr="000A7100" w:rsidRDefault="000A7100" w:rsidP="000A710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32A" w:rsidRPr="000A7100" w:rsidTr="000A710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32A" w:rsidRPr="00B05BAD" w:rsidRDefault="0099232A" w:rsidP="000A7100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A7100" w:rsidRPr="000A7100" w:rsidRDefault="0099232A" w:rsidP="000A71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100" w:rsidRDefault="0099232A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0A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C4" w:rsidRDefault="00790DC4" w:rsidP="00790DC4">
      <w:pPr>
        <w:jc w:val="center"/>
        <w:rPr>
          <w:rFonts w:ascii="Times New Roman" w:hAnsi="Times New Roman" w:cs="Times New Roman"/>
          <w:sz w:val="32"/>
          <w:szCs w:val="32"/>
        </w:rPr>
      </w:pPr>
      <w:r w:rsidRPr="000A7100">
        <w:rPr>
          <w:rFonts w:ascii="Times New Roman" w:hAnsi="Times New Roman" w:cs="Times New Roman"/>
          <w:sz w:val="32"/>
          <w:szCs w:val="32"/>
        </w:rPr>
        <w:lastRenderedPageBreak/>
        <w:t>ПРОКУРАТУРА РАЗЪЯСНЯЕТ</w:t>
      </w:r>
    </w:p>
    <w:p w:rsidR="00790DC4" w:rsidRDefault="00790DC4" w:rsidP="00790D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проведение капитального ремонта</w:t>
      </w:r>
    </w:p>
    <w:p w:rsidR="00790DC4" w:rsidRPr="00790DC4" w:rsidRDefault="00790DC4" w:rsidP="00790D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DC4">
        <w:rPr>
          <w:rFonts w:ascii="Times New Roman" w:hAnsi="Times New Roman" w:cs="Times New Roman"/>
          <w:sz w:val="28"/>
          <w:szCs w:val="28"/>
        </w:rPr>
        <w:tab/>
        <w:t xml:space="preserve">Статьей 166 ЖК РФ предусмотрен перечень услуг и работ по капитальному ремонту общего имущества в многоквартирном доме, оказание и выполнение которых финансируется за счет средств фонда капитального ремонта, 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сформирован исходя из минимального размера взноса на капитальный ремонт, установленного нормативным правовым акто</w:t>
      </w:r>
      <w:r w:rsidR="00984550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субъекта Российской Федерации, который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790DC4" w:rsidRPr="00790DC4" w:rsidRDefault="00790DC4" w:rsidP="00790D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 внутридомовых инженерных систем электро-, тепло-, газо-, водоснабжения, водоотведения;</w:t>
      </w:r>
    </w:p>
    <w:p w:rsidR="00790DC4" w:rsidRPr="00790DC4" w:rsidRDefault="00790DC4" w:rsidP="00790D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ремонт, замену, модернизацию лифтов, ремонт лифтовых шахт, машинных и блочных помещений;</w:t>
      </w:r>
    </w:p>
    <w:p w:rsidR="00790DC4" w:rsidRPr="00790DC4" w:rsidRDefault="00790DC4" w:rsidP="00790D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ремонт крыши;</w:t>
      </w:r>
    </w:p>
    <w:p w:rsidR="00790DC4" w:rsidRPr="00790DC4" w:rsidRDefault="00790DC4" w:rsidP="00790D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790DC4" w:rsidRPr="00790DC4" w:rsidRDefault="00790DC4" w:rsidP="00790D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фасада;</w:t>
      </w:r>
    </w:p>
    <w:p w:rsidR="00790DC4" w:rsidRPr="00790DC4" w:rsidRDefault="00790DC4" w:rsidP="00790D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ремонт фундамента многоквартирного дома.</w:t>
      </w:r>
    </w:p>
    <w:p w:rsidR="004118D6" w:rsidRPr="00790DC4" w:rsidRDefault="00790DC4" w:rsidP="004118D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18D6" w:rsidRPr="0041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перечень </w:t>
      </w:r>
      <w:r w:rsidR="004118D6" w:rsidRPr="004118D6">
        <w:rPr>
          <w:rFonts w:ascii="Times New Roman" w:hAnsi="Times New Roman" w:cs="Times New Roman"/>
          <w:sz w:val="28"/>
          <w:szCs w:val="28"/>
        </w:rPr>
        <w:t>услуг и работ по капитальному ремонту</w:t>
      </w:r>
      <w:r w:rsidR="004118D6" w:rsidRPr="004118D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118D6"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дополнен услугами и (или) работами по утеплению фасада, переустройству невентилируемой крыши на вентилируемую крышу, устройству выходов на кровлю, установке автоматизированных информационно-измерительных систем учета потребления коммунальных ресурсов и коммунальных услуг,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 и другими видами услуг и (или) работ.</w:t>
      </w:r>
    </w:p>
    <w:p w:rsidR="004118D6" w:rsidRPr="00582996" w:rsidRDefault="004118D6" w:rsidP="005829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 ст.168 УК РФ </w:t>
      </w:r>
      <w:r w:rsidRPr="00411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сроки проведения собственниками помещений в таких домах и (или) региональным оператором капитальног</w:t>
      </w:r>
      <w:r w:rsidRPr="0041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ремонта многоквартирных домов определяются региональной программой капитального ремонта общего имущества в многоквартирных домах, которая утверждается высшим исполнительным органом </w:t>
      </w:r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субъекта Российской Федерации. </w:t>
      </w:r>
    </w:p>
    <w:p w:rsidR="00790DC4" w:rsidRPr="00790DC4" w:rsidRDefault="004118D6" w:rsidP="005829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27.12.2013 N 1145</w:t>
      </w:r>
      <w:r w:rsidR="00582996"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Региональная программа капитального ремонта общего имущества в многоквартирных домах, расположенных на территории Смоленской области, на 2014 - 2043 годы. Данная программа включает:</w:t>
      </w:r>
    </w:p>
    <w:p w:rsidR="00790DC4" w:rsidRDefault="00790DC4" w:rsidP="0058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всех многоквартирных домов на </w:t>
      </w:r>
      <w:r w:rsidR="00582996"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Смоленской области 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рядом исключений (например, домов, признанных в установленном порядке аварийными, подлежащими сносу или реконструкции);</w:t>
      </w:r>
      <w:r w:rsidR="00582996"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и услуг по капремонту общего имущества таких домов;</w:t>
      </w:r>
      <w:r w:rsidR="00582996"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проведения капремонта по каждому виду работ и </w:t>
      </w:r>
      <w:r w:rsidR="00582996"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</w:t>
      </w:r>
      <w:r w:rsidR="00582996"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капитального ремонта.</w:t>
      </w:r>
    </w:p>
    <w:p w:rsidR="00582996" w:rsidRPr="00984550" w:rsidRDefault="00582996" w:rsidP="0058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</w:t>
      </w:r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Смоленской области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27.05.2019г. №</w:t>
      </w:r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>802-р/</w:t>
      </w:r>
      <w:proofErr w:type="spellStart"/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spellEnd"/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</w:t>
      </w:r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региональной программы капитального </w:t>
      </w:r>
      <w:r w:rsidRPr="007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</w:t>
      </w:r>
      <w:r w:rsidRPr="005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5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 в </w:t>
      </w:r>
      <w:r w:rsidRPr="0098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многоквартирных домах, расположенных на территории Смоленской области, на 2014-2043 годы на 220-2022годы</w:t>
      </w:r>
      <w:r w:rsidR="00984550" w:rsidRPr="0098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4550" w:rsidRPr="00984550" w:rsidRDefault="00582996" w:rsidP="009845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4550" w:rsidRPr="0098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ч.3 ст.189 ЖК РФ н</w:t>
      </w:r>
      <w:r w:rsidR="00984550" w:rsidRPr="0098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 </w:t>
      </w:r>
    </w:p>
    <w:p w:rsidR="00984550" w:rsidRDefault="00984550" w:rsidP="009845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указанных предложений собственники помещений в многоквартирном доме не позднее чем через три месяца с момента получения </w:t>
      </w:r>
      <w:proofErr w:type="gramStart"/>
      <w:r w:rsidRPr="0098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предложений,   </w:t>
      </w:r>
      <w:proofErr w:type="gramEnd"/>
      <w:r w:rsidRPr="0098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рассмотреть их и принять на общем собрании решение о проведении капитального ремонта. </w:t>
      </w: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</w:tblGrid>
      <w:tr w:rsidR="00790DC4" w:rsidRPr="00790DC4" w:rsidTr="00EA58D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DC4" w:rsidRPr="00790DC4" w:rsidRDefault="00984550" w:rsidP="00EA58D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A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принимается большинством не менее двух третей голосов от общего числа голосов собственников помещений в многоквартирным доме (ч.2 ст.44, ч.1 ст.46 ЖК РФ).</w:t>
            </w:r>
          </w:p>
        </w:tc>
      </w:tr>
      <w:tr w:rsidR="00984550" w:rsidRPr="00984550" w:rsidTr="00EA58D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8D4" w:rsidRPr="00EA58D4" w:rsidRDefault="00EA58D4" w:rsidP="00EA58D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A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общем собрании собственники помещений должны определить или утвердить: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перечень услуг и (или) работ по капитальному ремонту; 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настоящего Кодекса; 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      </w:r>
          </w:p>
          <w:p w:rsidR="00EA58D4" w:rsidRPr="00EA58D4" w:rsidRDefault="00EA58D4" w:rsidP="00EA58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A5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4550" w:rsidRPr="00EA58D4" w:rsidRDefault="00984550" w:rsidP="00984550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84550" w:rsidRPr="00790DC4" w:rsidTr="00EA58D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550" w:rsidRPr="00790DC4" w:rsidRDefault="00984550" w:rsidP="00790DC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790DC4" w:rsidRPr="00790DC4" w:rsidRDefault="00984550" w:rsidP="00790DC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DC4" w:rsidRPr="00790DC4" w:rsidRDefault="00EA58D4" w:rsidP="00790DC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100" w:rsidRDefault="00EA58D4" w:rsidP="000A7100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8D4" w:rsidRDefault="00EA58D4" w:rsidP="000A7100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D4" w:rsidRDefault="00EA58D4" w:rsidP="000A7100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D4" w:rsidRDefault="00EA58D4" w:rsidP="000A7100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D4" w:rsidRDefault="00EA58D4" w:rsidP="00EA58D4">
      <w:pPr>
        <w:jc w:val="center"/>
        <w:rPr>
          <w:rFonts w:ascii="Times New Roman" w:hAnsi="Times New Roman" w:cs="Times New Roman"/>
          <w:sz w:val="32"/>
          <w:szCs w:val="32"/>
        </w:rPr>
      </w:pPr>
      <w:r w:rsidRPr="000A7100">
        <w:rPr>
          <w:rFonts w:ascii="Times New Roman" w:hAnsi="Times New Roman" w:cs="Times New Roman"/>
          <w:sz w:val="32"/>
          <w:szCs w:val="32"/>
        </w:rPr>
        <w:lastRenderedPageBreak/>
        <w:t>ПРОКУРАТУРА РАЗЪЯСНЯЕТ</w:t>
      </w:r>
    </w:p>
    <w:p w:rsidR="00EA58D4" w:rsidRDefault="00EA58D4" w:rsidP="000A7100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D4" w:rsidRPr="00D63E88" w:rsidRDefault="00EA58D4" w:rsidP="00D63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191 </w:t>
      </w:r>
      <w:r w:rsidR="00D63E88" w:rsidRPr="00D6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ЖК РФ </w:t>
      </w:r>
      <w:r w:rsidRPr="00D6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 меры государственной и</w:t>
      </w:r>
      <w:r w:rsidRPr="00EA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поддержки капитального ремонта</w:t>
      </w:r>
      <w:r w:rsidRPr="00D6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58D4" w:rsidRPr="00D63E88" w:rsidRDefault="00EA58D4" w:rsidP="00D63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ф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услуг и (или) работ по капитальному ремонту общего имущества в многоквартирных домах, в том числе в многоквартирных домах, не подлежащих включению в региональную программу капитального ремонта в соответствии с нормативным правовым актом субъекта Российской Федерации, </w:t>
      </w:r>
      <w:r w:rsidR="00D63E88"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региональным операторам за счет средств федерального бюджета, средств бюджета субъекта Российской Федерации, местного бюджета в порядке и на условиях, которые предусмотрены соответственно федеральными законами, законами субъектов Российской Федерации, муниципальными правовыми актами.</w:t>
      </w:r>
    </w:p>
    <w:p w:rsidR="00EA58D4" w:rsidRPr="00D63E88" w:rsidRDefault="00D63E88" w:rsidP="00D63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ч.2 ст.168 ЖК РФ не подлежат включению в региональную программу капитального ремонта: многоквартирные</w:t>
      </w:r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Правительством Российской Федерации порядке аварийными и подлежащими сносу или реконструкции. 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региональную программу капитального ремонта</w:t>
      </w:r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включаться многоквартирные дома, физический износ основных конструктивных элементов (крыша, стены, фундамент) которых превышает семьдесят процентов,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субъекта 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</w:t>
      </w:r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региональную программу капитального ремонта могут не в</w:t>
      </w:r>
      <w:bookmarkStart w:id="1" w:name="_GoBack"/>
      <w:bookmarkEnd w:id="1"/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ключаться дома, в которых имеется менее чем 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квартир, </w:t>
      </w:r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включаются многоквартирные дома, в отношении которых на дату утверждения или актуализации региональной программы капитального ремонта в порядке, установленном нормативным правовым актом субъекта Российской Федерации, приняты реш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 сносе или реконструкции, </w:t>
      </w:r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включаются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региональную программу капитального ремонта</w:t>
      </w:r>
      <w:r w:rsidR="00EA58D4"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многоквартирные дома, расположенные на территориях населенных пунктов, признанных закрывающимися на основании решений органов государственной власти субъекта Российской Федерации по согласованию с Прави</w:t>
      </w:r>
      <w:r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EA58D4" w:rsidRPr="00EA58D4" w:rsidRDefault="00EA58D4" w:rsidP="00D63E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государственной поддержки,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</w:t>
      </w:r>
      <w:r w:rsidR="00D63E88" w:rsidRPr="00D6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(ч.2 ст.191 ЖК РФ)</w:t>
      </w:r>
      <w:r w:rsidRPr="00EA5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100" w:rsidRPr="00D63E88" w:rsidRDefault="000A7100" w:rsidP="00D6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100" w:rsidRPr="00D6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48B"/>
    <w:multiLevelType w:val="hybridMultilevel"/>
    <w:tmpl w:val="021ADC10"/>
    <w:lvl w:ilvl="0" w:tplc="4E3EF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D"/>
    <w:rsid w:val="000A7100"/>
    <w:rsid w:val="002652E8"/>
    <w:rsid w:val="004118D6"/>
    <w:rsid w:val="00582996"/>
    <w:rsid w:val="00790DC4"/>
    <w:rsid w:val="008D35BD"/>
    <w:rsid w:val="00984550"/>
    <w:rsid w:val="0099232A"/>
    <w:rsid w:val="00B05BAD"/>
    <w:rsid w:val="00D63E88"/>
    <w:rsid w:val="00EA58D4"/>
    <w:rsid w:val="00F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13BC"/>
  <w15:chartTrackingRefBased/>
  <w15:docId w15:val="{30B7FBF2-7505-40AE-AFFB-3F80385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Наталья Николаевна</dc:creator>
  <cp:keywords/>
  <dc:description/>
  <cp:lastModifiedBy>Старовойтова Наталья Николаевна</cp:lastModifiedBy>
  <cp:revision>5</cp:revision>
  <dcterms:created xsi:type="dcterms:W3CDTF">2021-06-21T08:54:00Z</dcterms:created>
  <dcterms:modified xsi:type="dcterms:W3CDTF">2021-06-21T11:44:00Z</dcterms:modified>
</cp:coreProperties>
</file>