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55" w:rsidRPr="00CE0C55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C55" w:rsidRPr="00AE0BCC" w:rsidRDefault="00CE0C55" w:rsidP="00CE0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E0BCC"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Показатели, характеризующие</w:t>
      </w:r>
    </w:p>
    <w:p w:rsidR="00CE0C55" w:rsidRPr="00AE0BCC" w:rsidRDefault="00CE0C55" w:rsidP="00CE0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E0BCC"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состояние торговой отрасли</w:t>
      </w:r>
      <w:r w:rsidR="00A55EF9"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и тенденции ее развития за 2020</w:t>
      </w:r>
      <w:r w:rsidRPr="00AE0BCC"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год</w:t>
      </w:r>
    </w:p>
    <w:p w:rsidR="00CE0C55" w:rsidRPr="00AE0BCC" w:rsidRDefault="00CE0C55" w:rsidP="00CE0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E0BCC">
        <w:rPr>
          <w:rFonts w:ascii="Times New Roman" w:hAnsi="Times New Roman" w:cs="Times New Roman"/>
          <w:b/>
          <w:sz w:val="28"/>
          <w:szCs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в муниципальном образовании « Починковский район» Смоленской области</w:t>
      </w:r>
    </w:p>
    <w:p w:rsidR="00CE0C55" w:rsidRPr="00341375" w:rsidRDefault="00CE0C55" w:rsidP="00CE0C55">
      <w:pPr>
        <w:tabs>
          <w:tab w:val="center" w:pos="4677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4137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3118"/>
      </w:tblGrid>
      <w:tr w:rsidR="00CE0C55" w:rsidRPr="0034137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34137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34137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    </w:t>
            </w:r>
            <w:r w:rsidRPr="003413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измерения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(без субъектов малого         </w:t>
            </w:r>
            <w:r w:rsidRPr="00CE0C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предпринимательства)    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D33D72" w:rsidP="00A55E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55EF9">
              <w:rPr>
                <w:rFonts w:ascii="Times New Roman" w:hAnsi="Times New Roman" w:cs="Times New Roman"/>
                <w:b/>
                <w:sz w:val="28"/>
                <w:szCs w:val="28"/>
              </w:rPr>
              <w:t>1357262</w:t>
            </w:r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 (январь-ноябрь 20</w:t>
            </w:r>
            <w:r w:rsidR="00A55EF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г.)</w:t>
            </w:r>
          </w:p>
        </w:tc>
      </w:tr>
      <w:tr w:rsidR="00CE0C55" w:rsidRPr="00CE0C55" w:rsidTr="008D7E49">
        <w:trPr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торгового зала стационарных объектов розничной торговли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D33D72" w:rsidP="00A55E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55EF9">
              <w:rPr>
                <w:rFonts w:ascii="Times New Roman" w:hAnsi="Times New Roman" w:cs="Times New Roman"/>
                <w:b/>
                <w:sz w:val="28"/>
                <w:szCs w:val="28"/>
              </w:rPr>
              <w:t>16721,9</w:t>
            </w:r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м</w:t>
            </w:r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минимальной обеспеченности населения площадью стационарных торговых объектов </w:t>
            </w:r>
            <w:r w:rsidRPr="00CE0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A55E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5EF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м/1000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площадью стационарных торговых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A55EF9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</w:t>
            </w:r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м/1000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торговых объектов местного значения * (по каждому городскому и сельскому поселению</w:t>
            </w:r>
            <w:r w:rsidR="00A55EF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CE0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входящему в состав МО)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8C44C4" w:rsidRDefault="008C44C4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C4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34137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1. Починковское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8C44C4" w:rsidRDefault="002847B1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C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34137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2. Ленинское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8C44C4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C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34137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3. Мурыгинское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8C44C4" w:rsidRDefault="008C44C4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C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34137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4. Прудковское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8C44C4" w:rsidRDefault="008C44C4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C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34137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5. Стодолищенское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8C44C4" w:rsidRDefault="008C44C4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C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34137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6. Шаталовское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8C44C4" w:rsidRDefault="002847B1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C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минимальной обеспеченности населения торговыми павильонами и киосками по продаже продовольственных товаров и сельскохозяйственной продукции </w:t>
            </w:r>
            <w:r w:rsidRPr="00CE0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2847B1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шт./10000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павильонами и киосками по продаже продовольственных товаров и сельскохозяйственной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2847B1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шт./10000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 минимальной обеспеченности населения торговыми павильонами и киосками по продаже продукции общественного питания</w:t>
            </w:r>
            <w:r w:rsidRPr="00CE0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7F54B3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7 шт./10000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павильонами и киосками по продаже продукции общественного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0,3  шт./10000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минимальной обеспеченности населения торговыми павильонами и киосками по продаже печатной продукции </w:t>
            </w:r>
            <w:r w:rsidRPr="00CE0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7F5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7F5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шт./10000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павильонами и киосками по продаже печатной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0,7  шт./10000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>Норматив минимальной обеспеченности населения торговыми местами на розничных рынках</w:t>
            </w:r>
            <w:r w:rsidR="003413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для продажи продовольственных товаров </w:t>
            </w:r>
            <w:r w:rsidRPr="00CE0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7F54B3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1,45</w:t>
            </w:r>
            <w:r w:rsidR="00CE0C55"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мест/1000 чел.</w:t>
            </w:r>
          </w:p>
        </w:tc>
      </w:tr>
      <w:tr w:rsidR="00CE0C55" w:rsidRPr="00CE0C5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местами на розничных рынках</w:t>
            </w:r>
            <w:r w:rsidR="003413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0C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для продажи продовольственных товаров 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CE0C5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5">
              <w:rPr>
                <w:rFonts w:ascii="Times New Roman" w:hAnsi="Times New Roman" w:cs="Times New Roman"/>
                <w:b/>
                <w:sz w:val="28"/>
                <w:szCs w:val="28"/>
              </w:rPr>
              <w:t>__  мест/1000 чел.</w:t>
            </w:r>
          </w:p>
        </w:tc>
      </w:tr>
    </w:tbl>
    <w:p w:rsidR="00CE0C55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>1 -  в соответствии с постановлением Администрации Смоленской области от 11.05.2017 № 304 «Об утверждении нормативов минимальной обеспеченности населения площадью торговых объектов для Смоленской области, муниципальных районов и городских округов Смоленской области»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>* -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</w:t>
      </w:r>
      <w:r w:rsidR="00D33D72">
        <w:rPr>
          <w:rFonts w:ascii="Times New Roman" w:hAnsi="Times New Roman" w:cs="Times New Roman"/>
          <w:sz w:val="24"/>
          <w:szCs w:val="24"/>
        </w:rPr>
        <w:t xml:space="preserve"> </w:t>
      </w:r>
      <w:r w:rsidRPr="00D33D72">
        <w:rPr>
          <w:rFonts w:ascii="Times New Roman" w:hAnsi="Times New Roman" w:cs="Times New Roman"/>
          <w:sz w:val="24"/>
          <w:szCs w:val="24"/>
        </w:rPr>
        <w:t>м. включительно, кроме магазинов и торговых павильонов, размещаемых в крупных торговых центрах (комплексах)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 xml:space="preserve">  - под крупными торговыми центрами (комплексами) понимаются торговые центры (комплексы) с торговой площадью: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>более 5000 кв.</w:t>
      </w:r>
      <w:r w:rsidR="00D33D72">
        <w:rPr>
          <w:rFonts w:ascii="Times New Roman" w:hAnsi="Times New Roman" w:cs="Times New Roman"/>
          <w:sz w:val="24"/>
          <w:szCs w:val="24"/>
        </w:rPr>
        <w:t xml:space="preserve"> </w:t>
      </w:r>
      <w:r w:rsidRPr="00D33D72">
        <w:rPr>
          <w:rFonts w:ascii="Times New Roman" w:hAnsi="Times New Roman" w:cs="Times New Roman"/>
          <w:sz w:val="24"/>
          <w:szCs w:val="24"/>
        </w:rPr>
        <w:t>м</w:t>
      </w:r>
      <w:r w:rsidR="00D33D72">
        <w:rPr>
          <w:rFonts w:ascii="Times New Roman" w:hAnsi="Times New Roman" w:cs="Times New Roman"/>
          <w:sz w:val="24"/>
          <w:szCs w:val="24"/>
        </w:rPr>
        <w:t>.</w:t>
      </w:r>
      <w:r w:rsidRPr="00D33D72">
        <w:rPr>
          <w:rFonts w:ascii="Times New Roman" w:hAnsi="Times New Roman" w:cs="Times New Roman"/>
          <w:sz w:val="24"/>
          <w:szCs w:val="24"/>
        </w:rPr>
        <w:t xml:space="preserve"> - в муниципальных образованиях с численностью населения более 500000 человек и во внутригородских муниципальных образованиях городов федерального значения;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>более 3000 кв.</w:t>
      </w:r>
      <w:r w:rsidR="00D33D72">
        <w:rPr>
          <w:rFonts w:ascii="Times New Roman" w:hAnsi="Times New Roman" w:cs="Times New Roman"/>
          <w:sz w:val="24"/>
          <w:szCs w:val="24"/>
        </w:rPr>
        <w:t xml:space="preserve"> </w:t>
      </w:r>
      <w:r w:rsidRPr="00D33D72">
        <w:rPr>
          <w:rFonts w:ascii="Times New Roman" w:hAnsi="Times New Roman" w:cs="Times New Roman"/>
          <w:sz w:val="24"/>
          <w:szCs w:val="24"/>
        </w:rPr>
        <w:t>м</w:t>
      </w:r>
      <w:r w:rsidR="00D33D72">
        <w:rPr>
          <w:rFonts w:ascii="Times New Roman" w:hAnsi="Times New Roman" w:cs="Times New Roman"/>
          <w:sz w:val="24"/>
          <w:szCs w:val="24"/>
        </w:rPr>
        <w:t>.</w:t>
      </w:r>
      <w:r w:rsidRPr="00D33D72">
        <w:rPr>
          <w:rFonts w:ascii="Times New Roman" w:hAnsi="Times New Roman" w:cs="Times New Roman"/>
          <w:sz w:val="24"/>
          <w:szCs w:val="24"/>
        </w:rPr>
        <w:t xml:space="preserve"> - в муниципальных образованиях с численностью населения от 100000 до 500000 человек;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>более 1500 кв.</w:t>
      </w:r>
      <w:r w:rsidR="00D33D72">
        <w:rPr>
          <w:rFonts w:ascii="Times New Roman" w:hAnsi="Times New Roman" w:cs="Times New Roman"/>
          <w:sz w:val="24"/>
          <w:szCs w:val="24"/>
        </w:rPr>
        <w:t xml:space="preserve"> </w:t>
      </w:r>
      <w:r w:rsidRPr="00D33D72">
        <w:rPr>
          <w:rFonts w:ascii="Times New Roman" w:hAnsi="Times New Roman" w:cs="Times New Roman"/>
          <w:sz w:val="24"/>
          <w:szCs w:val="24"/>
        </w:rPr>
        <w:t>м</w:t>
      </w:r>
      <w:r w:rsidR="00D33D72">
        <w:rPr>
          <w:rFonts w:ascii="Times New Roman" w:hAnsi="Times New Roman" w:cs="Times New Roman"/>
          <w:sz w:val="24"/>
          <w:szCs w:val="24"/>
        </w:rPr>
        <w:t>.</w:t>
      </w:r>
      <w:r w:rsidRPr="00D33D72">
        <w:rPr>
          <w:rFonts w:ascii="Times New Roman" w:hAnsi="Times New Roman" w:cs="Times New Roman"/>
          <w:sz w:val="24"/>
          <w:szCs w:val="24"/>
        </w:rPr>
        <w:t xml:space="preserve"> - в муниципальных образованиях с численностью населения до 100000 человек.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 xml:space="preserve">** - учитываются все торговые места на сельскохозяйственных рынках, сельскохозяйственных кооперативных рынках, специализированных рынках по продаже продуктов питания (за исключением передвижных средств развозной и разносной торговли, в том числе автотранспортных средств) и 30 процентов торговых мест на универсальных рынках. 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>(Для муниципальных образований</w:t>
      </w:r>
      <w:r w:rsidR="00D33D72">
        <w:rPr>
          <w:rFonts w:ascii="Times New Roman" w:hAnsi="Times New Roman" w:cs="Times New Roman"/>
          <w:sz w:val="24"/>
          <w:szCs w:val="24"/>
        </w:rPr>
        <w:t>,</w:t>
      </w:r>
      <w:r w:rsidRPr="00D33D72">
        <w:rPr>
          <w:rFonts w:ascii="Times New Roman" w:hAnsi="Times New Roman" w:cs="Times New Roman"/>
          <w:sz w:val="24"/>
          <w:szCs w:val="24"/>
        </w:rPr>
        <w:t xml:space="preserve"> на территории которых расположены розничные рынки)</w:t>
      </w:r>
      <w:r w:rsidR="00D33D72">
        <w:rPr>
          <w:rFonts w:ascii="Times New Roman" w:hAnsi="Times New Roman" w:cs="Times New Roman"/>
          <w:sz w:val="24"/>
          <w:szCs w:val="24"/>
        </w:rPr>
        <w:t>.</w:t>
      </w:r>
    </w:p>
    <w:sectPr w:rsidR="00CE0C55" w:rsidRPr="00D33D72" w:rsidSect="00D33D72">
      <w:footerReference w:type="default" r:id="rId7"/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07" w:rsidRDefault="006A6D07" w:rsidP="00CE2582">
      <w:pPr>
        <w:spacing w:after="0" w:line="240" w:lineRule="auto"/>
      </w:pPr>
      <w:r>
        <w:separator/>
      </w:r>
    </w:p>
  </w:endnote>
  <w:endnote w:type="continuationSeparator" w:id="0">
    <w:p w:rsidR="006A6D07" w:rsidRDefault="006A6D07" w:rsidP="00C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A8" w:rsidRPr="00A263A8" w:rsidRDefault="00A263A8">
    <w:pPr>
      <w:pStyle w:val="a5"/>
      <w:rPr>
        <w:sz w:val="16"/>
      </w:rPr>
    </w:pPr>
    <w:r>
      <w:rPr>
        <w:sz w:val="16"/>
      </w:rPr>
      <w:t>Рег. № исх-0066 от 02.02.2021, Подписано ЭП: Сидоренкова Валентина Владимировна,  02.02.2021 11:02:41,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07" w:rsidRDefault="006A6D07" w:rsidP="00CE2582">
      <w:pPr>
        <w:spacing w:after="0" w:line="240" w:lineRule="auto"/>
      </w:pPr>
      <w:r>
        <w:separator/>
      </w:r>
    </w:p>
  </w:footnote>
  <w:footnote w:type="continuationSeparator" w:id="0">
    <w:p w:rsidR="006A6D07" w:rsidRDefault="006A6D07" w:rsidP="00CE2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55"/>
    <w:rsid w:val="002847B1"/>
    <w:rsid w:val="00341375"/>
    <w:rsid w:val="006A6D07"/>
    <w:rsid w:val="007A270E"/>
    <w:rsid w:val="007F54B3"/>
    <w:rsid w:val="008B0388"/>
    <w:rsid w:val="008C44C4"/>
    <w:rsid w:val="00A263A8"/>
    <w:rsid w:val="00A55EF9"/>
    <w:rsid w:val="00A60B1F"/>
    <w:rsid w:val="00A62755"/>
    <w:rsid w:val="00AE0BCC"/>
    <w:rsid w:val="00B63678"/>
    <w:rsid w:val="00CE0C55"/>
    <w:rsid w:val="00CE2582"/>
    <w:rsid w:val="00D33D72"/>
    <w:rsid w:val="00DD5E69"/>
    <w:rsid w:val="00F6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582"/>
  </w:style>
  <w:style w:type="paragraph" w:styleId="a5">
    <w:name w:val="footer"/>
    <w:basedOn w:val="a"/>
    <w:link w:val="a6"/>
    <w:uiPriority w:val="99"/>
    <w:unhideWhenUsed/>
    <w:rsid w:val="00CE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582"/>
  </w:style>
  <w:style w:type="paragraph" w:styleId="a5">
    <w:name w:val="footer"/>
    <w:basedOn w:val="a"/>
    <w:link w:val="a6"/>
    <w:uiPriority w:val="99"/>
    <w:unhideWhenUsed/>
    <w:rsid w:val="00CE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2021-02-05T14:00:00Z</dcterms:created>
  <dcterms:modified xsi:type="dcterms:W3CDTF">2021-02-05T14:00:00Z</dcterms:modified>
</cp:coreProperties>
</file>