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02" w:rsidRDefault="00946702" w:rsidP="00A16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Уважаемые предприниматели!</w:t>
      </w:r>
    </w:p>
    <w:p w:rsidR="00A16E95" w:rsidRPr="00A16E95" w:rsidRDefault="00A16E95" w:rsidP="00A16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Преимущества регистрации в Едином реестре субъектов малого и среднего предпринимательства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E95">
        <w:rPr>
          <w:rFonts w:ascii="Times New Roman" w:hAnsi="Times New Roman" w:cs="Times New Roman"/>
          <w:bCs/>
          <w:sz w:val="28"/>
          <w:szCs w:val="28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hyperlink r:id="rId8" w:history="1">
        <w:r w:rsidRPr="00A16E95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rmsp.nalog.ru</w:t>
        </w:r>
      </w:hyperlink>
      <w:r w:rsidRPr="00A16E95">
        <w:rPr>
          <w:rFonts w:ascii="Times New Roman" w:hAnsi="Times New Roman" w:cs="Times New Roman"/>
          <w:bCs/>
          <w:sz w:val="28"/>
          <w:szCs w:val="28"/>
        </w:rPr>
        <w:t>), при обращении к которой можно подтвердить принадлежность хозяйствующего субъекта к категории малого или среднего предпринимательства.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E95">
        <w:rPr>
          <w:rFonts w:ascii="Times New Roman" w:hAnsi="Times New Roman" w:cs="Times New Roman"/>
          <w:bCs/>
          <w:sz w:val="28"/>
          <w:szCs w:val="28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A16E95" w:rsidRPr="00A16E95" w:rsidRDefault="00A16E95" w:rsidP="00A16E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Преимущества нахождения в Едином реестре МСП: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E95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A16E9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 Льготные кредиты в рамках Программы Минэкономразвития России (постановление Правительства РФ от 30.12.2018 № 1764).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Льготный кредит можно взять в рублях РФ</w:t>
      </w:r>
      <w:r w:rsidRPr="00A16E95">
        <w:rPr>
          <w:rFonts w:ascii="Times New Roman" w:hAnsi="Times New Roman" w:cs="Times New Roman"/>
          <w:b/>
          <w:bCs/>
          <w:sz w:val="28"/>
          <w:szCs w:val="28"/>
        </w:rPr>
        <w:t> на конкретные цели:</w:t>
      </w:r>
    </w:p>
    <w:p w:rsidR="00A16E95" w:rsidRPr="00A16E95" w:rsidRDefault="00A16E95" w:rsidP="00A16E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инвестиционные</w:t>
      </w:r>
      <w:r w:rsidRPr="00A16E95">
        <w:rPr>
          <w:rFonts w:ascii="Times New Roman" w:hAnsi="Times New Roman" w:cs="Times New Roman"/>
          <w:sz w:val="28"/>
          <w:szCs w:val="28"/>
        </w:rPr>
        <w:t> (например, покупка нового оборудования или помещения, реконструкция производства) - 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A16E95" w:rsidRPr="00A16E95" w:rsidRDefault="00A16E95" w:rsidP="00A16E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на пополнение оборотных средств</w:t>
      </w:r>
      <w:r w:rsidRPr="00A16E95">
        <w:rPr>
          <w:rFonts w:ascii="Times New Roman" w:hAnsi="Times New Roman" w:cs="Times New Roman"/>
          <w:sz w:val="28"/>
          <w:szCs w:val="28"/>
        </w:rPr>
        <w:t> в размере от 500 тысяч до 500 миллионов рублей сроком до 3-х лет.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Льготная конечная ставка</w:t>
      </w:r>
      <w:r w:rsidRPr="00A16E95">
        <w:rPr>
          <w:rFonts w:ascii="Times New Roman" w:hAnsi="Times New Roman" w:cs="Times New Roman"/>
          <w:sz w:val="28"/>
          <w:szCs w:val="28"/>
        </w:rPr>
        <w:t> для заемщика в рамках программы не превысит предельное значение </w:t>
      </w:r>
      <w:r w:rsidRPr="00A16E95">
        <w:rPr>
          <w:rFonts w:ascii="Times New Roman" w:hAnsi="Times New Roman" w:cs="Times New Roman"/>
          <w:b/>
          <w:bCs/>
          <w:sz w:val="28"/>
          <w:szCs w:val="28"/>
        </w:rPr>
        <w:t>8,5% годовых.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На льготные кредиты и займы могут рассчитывать предприниматели, которые работают </w:t>
      </w:r>
      <w:r w:rsidRPr="00A16E95">
        <w:rPr>
          <w:rFonts w:ascii="Times New Roman" w:hAnsi="Times New Roman" w:cs="Times New Roman"/>
          <w:b/>
          <w:bCs/>
          <w:sz w:val="28"/>
          <w:szCs w:val="28"/>
        </w:rPr>
        <w:t>в приоритетных для государства направлениях</w:t>
      </w:r>
      <w:r w:rsidRPr="00A16E95">
        <w:rPr>
          <w:rFonts w:ascii="Times New Roman" w:hAnsi="Times New Roman" w:cs="Times New Roman"/>
          <w:sz w:val="28"/>
          <w:szCs w:val="28"/>
        </w:rPr>
        <w:t>: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Сельское хозяйство и услуги в этой области.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Производство и распределение электроэнергии, газа и воды.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lastRenderedPageBreak/>
        <w:t>Строительство.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Транспортировка и хранение.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Деятельность в области образования.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Деятельность в области культуры, спорта.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Деятельность в сфере бытовых услуг.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Деятельность в сфере розничной торговли на территории моногородов.</w:t>
      </w:r>
    </w:p>
    <w:p w:rsidR="00A16E95" w:rsidRPr="00A16E95" w:rsidRDefault="00A16E95" w:rsidP="00A16E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2. Получение налоговых льгот по уплате налога на имущество организаций и транспортного налога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Законами Смоленской области от 30.11.2011 № 114-з «О налоговых льготах»,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 информационных технологий.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lastRenderedPageBreak/>
        <w:t>Одним из условий предоставления указанных льгот 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 января года, следующего за налоговым периодом, за который налогоплательщик заявил налоговую льготу.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3. Получение поддержки в организациях инфраструктуры поддержки субъектов малого и среднего предпринимательства: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9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https://smolinvest.com/</w:t>
        </w:r>
      </w:hyperlink>
      <w:r w:rsidRPr="00A16E95">
        <w:rPr>
          <w:rFonts w:ascii="Times New Roman" w:hAnsi="Times New Roman" w:cs="Times New Roman"/>
          <w:sz w:val="28"/>
          <w:szCs w:val="28"/>
        </w:rPr>
        <w:t>), на сайте Департамента инвестиционного развития Смоленской области (</w:t>
      </w:r>
      <w:hyperlink r:id="rId10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https://dep.smolinvest.com/</w:t>
        </w:r>
      </w:hyperlink>
      <w:r w:rsidRPr="00A16E95">
        <w:rPr>
          <w:rFonts w:ascii="Times New Roman" w:hAnsi="Times New Roman" w:cs="Times New Roman"/>
          <w:sz w:val="28"/>
          <w:szCs w:val="28"/>
        </w:rPr>
        <w:t>).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Центр «Мой бизнес»</w:t>
      </w:r>
      <w:r w:rsidRPr="00A16E95">
        <w:rPr>
          <w:rFonts w:ascii="Times New Roman" w:hAnsi="Times New Roman" w:cs="Times New Roman"/>
          <w:sz w:val="28"/>
          <w:szCs w:val="28"/>
        </w:rPr>
        <w:t> (город Смоленске ул. Тенишевой, д. 15, 8 этаж, </w:t>
      </w:r>
      <w:hyperlink r:id="rId11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http://cpp67.ru/</w:t>
        </w:r>
      </w:hyperlink>
      <w:r w:rsidRPr="00A16E95">
        <w:rPr>
          <w:rFonts w:ascii="Times New Roman" w:hAnsi="Times New Roman" w:cs="Times New Roman"/>
          <w:sz w:val="28"/>
          <w:szCs w:val="28"/>
        </w:rPr>
        <w:t>).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  <w:u w:val="single"/>
        </w:rPr>
        <w:t>Единый телефон поддержки: </w:t>
      </w:r>
      <w:r w:rsidRPr="00A16E95">
        <w:rPr>
          <w:rFonts w:ascii="Times New Roman" w:hAnsi="Times New Roman" w:cs="Times New Roman"/>
          <w:b/>
          <w:bCs/>
          <w:sz w:val="28"/>
          <w:szCs w:val="28"/>
          <w:u w:val="single"/>
        </w:rPr>
        <w:t>8 (4812) 638-038.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Центр поддержки предпринимательства Смоленской области </w:t>
      </w:r>
      <w:r w:rsidRPr="00A16E95">
        <w:rPr>
          <w:rFonts w:ascii="Times New Roman" w:hAnsi="Times New Roman" w:cs="Times New Roman"/>
          <w:sz w:val="28"/>
          <w:szCs w:val="28"/>
        </w:rPr>
        <w:t>бесплатно оказывает субъектам МСП комплекс информационно-консультационных услуг: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финансовое планирование;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оптимизация налогообложения;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маркетинговое сопровождение деятельности и бизнес-планирование;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правовое обеспечение деятельности;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информационное сопровождение деятельности;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консультационные услуги по подбору персонала, по вопросам применения трудового законодательства;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работа по упаковке франшиз;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содействие по изготовлению сертификата ключа проверки электронной подписи для системы Электронные торги;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консультирование по вопросам сертификации товаров, работ, услуг.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lastRenderedPageBreak/>
        <w:t>Также субъектам МСП предоставляются следующие услуги: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организация специальных программ обучения;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проведение семинаров, конференций, форумов, круглых столов;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организации участия в форумах, выставках, бизнес-миссиях в целях продвижения своей продукции и обмена опытом.</w:t>
      </w:r>
    </w:p>
    <w:p w:rsidR="00A16E95" w:rsidRPr="00A16E95" w:rsidRDefault="00F173C7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16E95" w:rsidRPr="00A16E95">
        <w:rPr>
          <w:rFonts w:ascii="Times New Roman" w:hAnsi="Times New Roman" w:cs="Times New Roman"/>
          <w:b/>
          <w:bCs/>
          <w:sz w:val="28"/>
          <w:szCs w:val="28"/>
        </w:rPr>
        <w:t>Центр поддержки экспорта Смоленской области </w:t>
      </w:r>
      <w:r w:rsidR="00A16E95" w:rsidRPr="00A16E95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A16E95" w:rsidRPr="00A16E95">
          <w:rPr>
            <w:rStyle w:val="a3"/>
            <w:rFonts w:ascii="Times New Roman" w:hAnsi="Times New Roman" w:cs="Times New Roman"/>
            <w:sz w:val="28"/>
            <w:szCs w:val="28"/>
          </w:rPr>
          <w:t>http://export67.com/</w:t>
        </w:r>
      </w:hyperlink>
      <w:r w:rsidR="00A16E95" w:rsidRPr="00A16E95">
        <w:rPr>
          <w:rFonts w:ascii="Times New Roman" w:hAnsi="Times New Roman" w:cs="Times New Roman"/>
          <w:sz w:val="28"/>
          <w:szCs w:val="28"/>
        </w:rPr>
        <w:t>) осуществляет консультационную и финансовую поддержку субъектам МСП, заинтересованным в продаже своих товаров и услуг компаниям из ближнего и дальнего зарубежья, по следующим направлениям: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консультирование по возможностям и требованиям российских и зарубежных рынков;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поиск потенциальных деловых партнеров за рубежом;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организация участия предприятий Смоленской области в международных и межрегиональных бизнес-миссиях, выставках, конгрессных  мероприятиях;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проведение обучающих семинаров, конференций, круглых столов;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создание и (или) модернизация сайта экспортно ориентированного субъекта МСП и информационно-телекоммуникационной сети «Интернет»;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содействие в размещении субъектов МСП на международных торговых площадках;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содействие субъектам МСП в получении финансовых услуг АО «РЭЦ».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Получение микрозаймов и поручительств </w:t>
      </w:r>
      <w:r w:rsidRPr="00A16E95">
        <w:rPr>
          <w:rFonts w:ascii="Times New Roman" w:hAnsi="Times New Roman" w:cs="Times New Roman"/>
          <w:b/>
          <w:bCs/>
          <w:sz w:val="28"/>
          <w:szCs w:val="28"/>
        </w:rPr>
        <w:t>в микрокредитной компании «Смоленский областной фонд поддержки предпринимательства»</w:t>
      </w:r>
      <w:r w:rsidRPr="00A16E95">
        <w:rPr>
          <w:rFonts w:ascii="Times New Roman" w:hAnsi="Times New Roman" w:cs="Times New Roman"/>
          <w:sz w:val="28"/>
          <w:szCs w:val="28"/>
        </w:rPr>
        <w:t> по льготным процентным ставкам.</w:t>
      </w:r>
    </w:p>
    <w:p w:rsidR="00A16E95" w:rsidRPr="00A16E95" w:rsidRDefault="00F173C7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16E95" w:rsidRPr="00A16E95">
        <w:rPr>
          <w:rFonts w:ascii="Times New Roman" w:hAnsi="Times New Roman" w:cs="Times New Roman"/>
          <w:b/>
          <w:bCs/>
          <w:sz w:val="28"/>
          <w:szCs w:val="28"/>
        </w:rPr>
        <w:t>Микрофинансирование</w:t>
      </w:r>
      <w:r w:rsidR="00A16E95" w:rsidRPr="00A16E95">
        <w:rPr>
          <w:rFonts w:ascii="Times New Roman" w:hAnsi="Times New Roman" w:cs="Times New Roman"/>
          <w:sz w:val="28"/>
          <w:szCs w:val="28"/>
        </w:rPr>
        <w:t>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  <w:u w:val="single"/>
        </w:rPr>
        <w:t>Сумма займа</w:t>
      </w:r>
      <w:r w:rsidRPr="00A16E95">
        <w:rPr>
          <w:rFonts w:ascii="Times New Roman" w:hAnsi="Times New Roman" w:cs="Times New Roman"/>
          <w:sz w:val="28"/>
          <w:szCs w:val="28"/>
        </w:rPr>
        <w:t>: до 3 млн. рублей; до 200 тыс. рублей без залогового обеспечения.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  <w:u w:val="single"/>
        </w:rPr>
        <w:t>Срок займа</w:t>
      </w:r>
      <w:r w:rsidRPr="00A16E95">
        <w:rPr>
          <w:rFonts w:ascii="Times New Roman" w:hAnsi="Times New Roman" w:cs="Times New Roman"/>
          <w:sz w:val="28"/>
          <w:szCs w:val="28"/>
        </w:rPr>
        <w:t>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lastRenderedPageBreak/>
        <w:t>- до 36 месяцев для заемщиков, основным видов экономической деятельности которых являются сельское хозяйство, обрабатывающее производство, туризм%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до 24 месяцев для заемщиков, осуществляющих иные виды деятельности.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  <w:u w:val="single"/>
        </w:rPr>
        <w:t>Процентная ставка: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5% годовых</w:t>
      </w:r>
      <w:r w:rsidRPr="00A16E95">
        <w:rPr>
          <w:rFonts w:ascii="Times New Roman" w:hAnsi="Times New Roman" w:cs="Times New Roman"/>
          <w:sz w:val="28"/>
          <w:szCs w:val="28"/>
        </w:rPr>
        <w:t> для заемщиков, осуществляющих деятельность в области туризма;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10% годовых</w:t>
      </w:r>
      <w:r w:rsidRPr="00A16E95">
        <w:rPr>
          <w:rFonts w:ascii="Times New Roman" w:hAnsi="Times New Roman" w:cs="Times New Roman"/>
          <w:sz w:val="28"/>
          <w:szCs w:val="28"/>
        </w:rPr>
        <w:t> для заемщиков, осуществляющих деятельность в области торговли;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8%</w:t>
      </w:r>
      <w:r w:rsidRPr="00A16E95">
        <w:rPr>
          <w:rFonts w:ascii="Times New Roman" w:hAnsi="Times New Roman" w:cs="Times New Roman"/>
          <w:sz w:val="28"/>
          <w:szCs w:val="28"/>
        </w:rPr>
        <w:t> годовых для заемщиков, осуществляющих иные виды экономической деятельности.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Предоставление поручительств</w:t>
      </w:r>
      <w:r w:rsidRPr="00A16E95">
        <w:rPr>
          <w:rFonts w:ascii="Times New Roman" w:hAnsi="Times New Roman" w:cs="Times New Roman"/>
          <w:sz w:val="28"/>
          <w:szCs w:val="28"/>
        </w:rPr>
        <w:t> по кредитным договорам, договорам о предоставлении банковской гарантии: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  <w:u w:val="single"/>
        </w:rPr>
        <w:t>Максимальная сумма поручительств:</w:t>
      </w:r>
      <w:r w:rsidRPr="00A16E95">
        <w:rPr>
          <w:rFonts w:ascii="Times New Roman" w:hAnsi="Times New Roman" w:cs="Times New Roman"/>
          <w:sz w:val="28"/>
          <w:szCs w:val="28"/>
        </w:rPr>
        <w:t> до 25 млн. рублей по одному заявителю.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  <w:u w:val="single"/>
        </w:rPr>
        <w:t>Размер поручительств: </w:t>
      </w:r>
      <w:r w:rsidRPr="00A16E95">
        <w:rPr>
          <w:rFonts w:ascii="Times New Roman" w:hAnsi="Times New Roman" w:cs="Times New Roman"/>
          <w:sz w:val="28"/>
          <w:szCs w:val="28"/>
        </w:rPr>
        <w:t>не может превышать 50% от суммы обязательств заемщика (в рамках продукта «Согарантия» до70% от суммы кредитных обязательств).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Льготный лизинг оборудования </w:t>
      </w:r>
      <w:r w:rsidRPr="00A16E95">
        <w:rPr>
          <w:rFonts w:ascii="Times New Roman" w:hAnsi="Times New Roman" w:cs="Times New Roman"/>
          <w:sz w:val="28"/>
          <w:szCs w:val="28"/>
        </w:rPr>
        <w:t>(партнер АО «РЛК Ярославской области»):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  <w:u w:val="single"/>
        </w:rPr>
        <w:t>Процентная ставка: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6% годовых </w:t>
      </w:r>
      <w:r w:rsidRPr="00A16E95">
        <w:rPr>
          <w:rFonts w:ascii="Times New Roman" w:hAnsi="Times New Roman" w:cs="Times New Roman"/>
          <w:sz w:val="28"/>
          <w:szCs w:val="28"/>
        </w:rPr>
        <w:t>для российского оборудования;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8% годовых </w:t>
      </w:r>
      <w:r w:rsidRPr="00A16E95">
        <w:rPr>
          <w:rFonts w:ascii="Times New Roman" w:hAnsi="Times New Roman" w:cs="Times New Roman"/>
          <w:sz w:val="28"/>
          <w:szCs w:val="28"/>
        </w:rPr>
        <w:t>для иностранного оборудования.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  <w:u w:val="single"/>
        </w:rPr>
        <w:t>Сумма финансирования</w:t>
      </w:r>
      <w:r w:rsidRPr="00A16E95">
        <w:rPr>
          <w:rFonts w:ascii="Times New Roman" w:hAnsi="Times New Roman" w:cs="Times New Roman"/>
          <w:sz w:val="28"/>
          <w:szCs w:val="28"/>
        </w:rPr>
        <w:t>: от 5 до 200 млн. рублей.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  <w:u w:val="single"/>
        </w:rPr>
        <w:t>Срок: </w:t>
      </w:r>
      <w:r w:rsidRPr="00A16E95">
        <w:rPr>
          <w:rFonts w:ascii="Times New Roman" w:hAnsi="Times New Roman" w:cs="Times New Roman"/>
          <w:sz w:val="28"/>
          <w:szCs w:val="28"/>
        </w:rPr>
        <w:t>до 5 лет.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  <w:u w:val="single"/>
        </w:rPr>
        <w:t>Авансовый платеж</w:t>
      </w:r>
      <w:r w:rsidRPr="00A16E95">
        <w:rPr>
          <w:rFonts w:ascii="Times New Roman" w:hAnsi="Times New Roman" w:cs="Times New Roman"/>
          <w:sz w:val="28"/>
          <w:szCs w:val="28"/>
        </w:rPr>
        <w:t>: от 15%.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6. Получение имущественной поддержки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Смоленской области, включенные в Реестр субъектов МСП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16E95">
        <w:rPr>
          <w:rFonts w:ascii="Times New Roman" w:hAnsi="Times New Roman" w:cs="Times New Roman"/>
          <w:sz w:val="28"/>
          <w:szCs w:val="28"/>
        </w:rPr>
        <w:t>пользуются </w:t>
      </w:r>
      <w:r w:rsidRPr="00A16E95">
        <w:rPr>
          <w:rFonts w:ascii="Times New Roman" w:hAnsi="Times New Roman" w:cs="Times New Roman"/>
          <w:b/>
          <w:bCs/>
          <w:sz w:val="28"/>
          <w:szCs w:val="28"/>
        </w:rPr>
        <w:t>преимущественным</w:t>
      </w:r>
      <w:r w:rsidRPr="00A16E95">
        <w:rPr>
          <w:rFonts w:ascii="Times New Roman" w:hAnsi="Times New Roman" w:cs="Times New Roman"/>
          <w:sz w:val="28"/>
          <w:szCs w:val="28"/>
        </w:rPr>
        <w:t xml:space="preserve"> правом получения имущественной </w:t>
      </w:r>
      <w:r w:rsidRPr="00A16E95">
        <w:rPr>
          <w:rFonts w:ascii="Times New Roman" w:hAnsi="Times New Roman" w:cs="Times New Roman"/>
          <w:sz w:val="28"/>
          <w:szCs w:val="28"/>
        </w:rPr>
        <w:lastRenderedPageBreak/>
        <w:t>поддержки со стороны органов государственной власти и органов местного самоуправления.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</w:t>
      </w:r>
      <w:hyperlink r:id="rId13" w:history="1">
        <w:r w:rsidRPr="00682C73">
          <w:rPr>
            <w:rStyle w:val="a3"/>
            <w:rFonts w:ascii="Times New Roman" w:hAnsi="Times New Roman" w:cs="Times New Roman"/>
            <w:sz w:val="28"/>
            <w:szCs w:val="28"/>
          </w:rPr>
          <w:t>http://www.admin-smolensk.ru/~depim/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95">
        <w:rPr>
          <w:rFonts w:ascii="Times New Roman" w:hAnsi="Times New Roman" w:cs="Times New Roman"/>
          <w:sz w:val="28"/>
          <w:szCs w:val="28"/>
        </w:rPr>
        <w:t>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 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т.п.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Объекты имущества, включенные в Перечень, предоставляются в аренду следующими способами: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по результатам торгов на право заключения договоров аренды.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предпринимательства, осуществляющих в соответствии с Общероссийским </w:t>
      </w:r>
      <w:hyperlink r:id="rId14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16E95">
        <w:rPr>
          <w:rFonts w:ascii="Times New Roman" w:hAnsi="Times New Roman" w:cs="Times New Roman"/>
          <w:sz w:val="28"/>
          <w:szCs w:val="28"/>
        </w:rPr>
        <w:t> 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раздел A. Сельское, лесное хозяйство, охота, рыболовство и рыбоводство </w:t>
      </w:r>
      <w:hyperlink r:id="rId15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(класс 01)</w:t>
        </w:r>
      </w:hyperlink>
      <w:r w:rsidRPr="00A16E95">
        <w:rPr>
          <w:rFonts w:ascii="Times New Roman" w:hAnsi="Times New Roman" w:cs="Times New Roman"/>
          <w:sz w:val="28"/>
          <w:szCs w:val="28"/>
        </w:rPr>
        <w:t>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16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раздел C</w:t>
        </w:r>
      </w:hyperlink>
      <w:r w:rsidRPr="00A16E95">
        <w:rPr>
          <w:rFonts w:ascii="Times New Roman" w:hAnsi="Times New Roman" w:cs="Times New Roman"/>
          <w:sz w:val="28"/>
          <w:szCs w:val="28"/>
        </w:rPr>
        <w:t>. Обрабатывающие производства;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17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раздел F</w:t>
        </w:r>
      </w:hyperlink>
      <w:r w:rsidRPr="00A16E95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18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раздел G</w:t>
        </w:r>
      </w:hyperlink>
      <w:r w:rsidRPr="00A16E95">
        <w:rPr>
          <w:rFonts w:ascii="Times New Roman" w:hAnsi="Times New Roman" w:cs="Times New Roman"/>
          <w:sz w:val="28"/>
          <w:szCs w:val="28"/>
        </w:rPr>
        <w:t>. Торговля оптовая и розничная; ремонт автотранспортных средств и мотоциклов;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19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A16E95">
        <w:rPr>
          <w:rFonts w:ascii="Times New Roman" w:hAnsi="Times New Roman" w:cs="Times New Roman"/>
          <w:sz w:val="28"/>
          <w:szCs w:val="28"/>
        </w:rPr>
        <w:t>. Деятельность гостиниц и предприятий общественного питания,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 xml:space="preserve">или являющиеся сельскохозяйственными кооперативами, или осуществляющие иные приоритетные виды деятельности, </w:t>
      </w:r>
      <w:r w:rsidRPr="00A16E95">
        <w:rPr>
          <w:rFonts w:ascii="Times New Roman" w:hAnsi="Times New Roman" w:cs="Times New Roman"/>
          <w:sz w:val="28"/>
          <w:szCs w:val="28"/>
        </w:rPr>
        <w:lastRenderedPageBreak/>
        <w:t>устанавливается </w:t>
      </w:r>
      <w:r w:rsidRPr="00A16E95">
        <w:rPr>
          <w:rFonts w:ascii="Times New Roman" w:hAnsi="Times New Roman" w:cs="Times New Roman"/>
          <w:b/>
          <w:bCs/>
          <w:sz w:val="28"/>
          <w:szCs w:val="28"/>
        </w:rPr>
        <w:t>льгота по арендной плате в форме понижающего коэффициента.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7. Участие в государственных, муниципальных и корпоративных закупках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В соответствии с Федеральным законом 44-ФЗ заказчики должны осуществлять закупки товаров (работ, услуг) у </w:t>
      </w:r>
      <w:r w:rsidRPr="00A16E95">
        <w:rPr>
          <w:rFonts w:ascii="Times New Roman" w:hAnsi="Times New Roman" w:cs="Times New Roman"/>
          <w:b/>
          <w:bCs/>
          <w:sz w:val="28"/>
          <w:szCs w:val="28"/>
          <w:u w:val="single"/>
        </w:rPr>
        <w:t>субъектов малого</w:t>
      </w:r>
      <w:r w:rsidRPr="00A16E95">
        <w:rPr>
          <w:rFonts w:ascii="Times New Roman" w:hAnsi="Times New Roman" w:cs="Times New Roman"/>
          <w:sz w:val="28"/>
          <w:szCs w:val="28"/>
        </w:rPr>
        <w:t> </w:t>
      </w:r>
      <w:r w:rsidRPr="00A16E95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  <w:r w:rsidRPr="00A16E95">
        <w:rPr>
          <w:rFonts w:ascii="Times New Roman" w:hAnsi="Times New Roman" w:cs="Times New Roman"/>
          <w:sz w:val="28"/>
          <w:szCs w:val="28"/>
        </w:rPr>
        <w:t> (далее – СМП) в размере не менее 15% от совокупного годового объема закупок.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СМП может принять участие в любой закупке, если компания соответствует требованиям заказчика и сможет выполнить условия контракта.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Кроме того, есть закупки, которые </w:t>
      </w:r>
      <w:r w:rsidRPr="00A16E95">
        <w:rPr>
          <w:rFonts w:ascii="Times New Roman" w:hAnsi="Times New Roman" w:cs="Times New Roman"/>
          <w:b/>
          <w:bCs/>
          <w:sz w:val="28"/>
          <w:szCs w:val="28"/>
        </w:rPr>
        <w:t>заказчик должен проводить только среди СМП. </w:t>
      </w:r>
      <w:r w:rsidRPr="00A16E95">
        <w:rPr>
          <w:rFonts w:ascii="Times New Roman" w:hAnsi="Times New Roman" w:cs="Times New Roman"/>
          <w:sz w:val="28"/>
          <w:szCs w:val="28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Заказчик может проводить закупки у малого бизнеса любыми конкурентными процедурами: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20" w:tgtFrame="_blank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открытый конкурс</w:t>
        </w:r>
      </w:hyperlink>
      <w:r w:rsidRPr="00A16E95">
        <w:rPr>
          <w:rFonts w:ascii="Times New Roman" w:hAnsi="Times New Roman" w:cs="Times New Roman"/>
          <w:sz w:val="28"/>
          <w:szCs w:val="28"/>
        </w:rPr>
        <w:t> (в том числе конкурс с ограниченным участием, двухэтапный конкурс);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21" w:tooltip="Электронный аукцион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электронный аукцион</w:t>
        </w:r>
      </w:hyperlink>
      <w:r w:rsidRPr="00A16E95">
        <w:rPr>
          <w:rFonts w:ascii="Times New Roman" w:hAnsi="Times New Roman" w:cs="Times New Roman"/>
          <w:sz w:val="28"/>
          <w:szCs w:val="28"/>
        </w:rPr>
        <w:t>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22" w:tooltip="Запрос котировок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запрос котировок</w:t>
        </w:r>
      </w:hyperlink>
      <w:r w:rsidRPr="00A16E95">
        <w:rPr>
          <w:rFonts w:ascii="Times New Roman" w:hAnsi="Times New Roman" w:cs="Times New Roman"/>
          <w:sz w:val="28"/>
          <w:szCs w:val="28"/>
        </w:rPr>
        <w:t>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lastRenderedPageBreak/>
        <w:t>- </w:t>
      </w:r>
      <w:hyperlink r:id="rId23" w:tgtFrame="_blank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запрос предложений</w:t>
        </w:r>
      </w:hyperlink>
      <w:r w:rsidRPr="00A16E95">
        <w:rPr>
          <w:rFonts w:ascii="Times New Roman" w:hAnsi="Times New Roman" w:cs="Times New Roman"/>
          <w:sz w:val="28"/>
          <w:szCs w:val="28"/>
        </w:rPr>
        <w:t>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ПРЕИМУЩЕСТВА: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4" w:tgtFrame="_blank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п. 8.1 ст. 96 44-ФЗ</w:t>
        </w:r>
      </w:hyperlink>
      <w:r w:rsidRPr="00A16E95">
        <w:rPr>
          <w:rFonts w:ascii="Times New Roman" w:hAnsi="Times New Roman" w:cs="Times New Roman"/>
          <w:sz w:val="28"/>
          <w:szCs w:val="28"/>
        </w:rPr>
        <w:t>):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таких контрактов должно быть не меньше трех, которые должны быть исполнены без штрафов и неустоек;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сумма представленных контрактов – не меньше начальной (максимальной) цены контракта текущей закупки;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2. В госзакупках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В тоже время обеспечение контракта должно быть не меньше аванса.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3. Положительным моментом в закупках, проводимых только среди СМП является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4. Заказчик должен оплатить товары (работы, услуги) не позднее 15 рабочих дней с даты подписания заказчиком документа о приемке товаров (работ, услуг) (</w:t>
      </w:r>
      <w:hyperlink r:id="rId25" w:tgtFrame="_blank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ч. 8 ст. 30 44-ФЗ</w:t>
        </w:r>
      </w:hyperlink>
      <w:r w:rsidRPr="00A16E95">
        <w:rPr>
          <w:rFonts w:ascii="Times New Roman" w:hAnsi="Times New Roman" w:cs="Times New Roman"/>
          <w:sz w:val="28"/>
          <w:szCs w:val="28"/>
        </w:rPr>
        <w:t>). Эти пункты должны быть включены в контракт с СМП.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По Федеральному закону от 18.07.2011 № 223-ФЗ «О закупках товаров, работ, услуг отдельными видами юридических лиц»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(далее – Федеральный закон 223-ФЗ)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В соответствии с Федеральным законом 223-ФЗ заказчики должны осуществлять закупки у субъектов </w:t>
      </w:r>
      <w:r w:rsidRPr="00A16E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малого и </w:t>
      </w:r>
      <w:r w:rsidRPr="00A16E9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среднего</w:t>
      </w:r>
      <w:r w:rsidRPr="00A16E95">
        <w:rPr>
          <w:rFonts w:ascii="Times New Roman" w:hAnsi="Times New Roman" w:cs="Times New Roman"/>
          <w:b/>
          <w:bCs/>
          <w:sz w:val="28"/>
          <w:szCs w:val="28"/>
        </w:rPr>
        <w:t> предпринимательства</w:t>
      </w:r>
      <w:r w:rsidRPr="00A16E95">
        <w:rPr>
          <w:rFonts w:ascii="Times New Roman" w:hAnsi="Times New Roman" w:cs="Times New Roman"/>
          <w:sz w:val="28"/>
          <w:szCs w:val="28"/>
        </w:rPr>
        <w:t> в размере не менее 18% от общего объема товаров, работ или услуг. В квоту включают только заключенные договоры.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аукцион;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конкурс;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запрос котировок;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запрос предложений.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26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Сбербанк-АСТ</w:t>
        </w:r>
      </w:hyperlink>
      <w:r w:rsidRPr="00A16E95">
        <w:rPr>
          <w:rFonts w:ascii="Times New Roman" w:hAnsi="Times New Roman" w:cs="Times New Roman"/>
          <w:sz w:val="28"/>
          <w:szCs w:val="28"/>
        </w:rPr>
        <w:t> (http://www.sberbank-ast.ru/);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27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АГЗРТ</w:t>
        </w:r>
      </w:hyperlink>
      <w:r w:rsidRPr="00A16E95">
        <w:rPr>
          <w:rFonts w:ascii="Times New Roman" w:hAnsi="Times New Roman" w:cs="Times New Roman"/>
          <w:sz w:val="28"/>
          <w:szCs w:val="28"/>
        </w:rPr>
        <w:t> (http://www.astgoz.ru/);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28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ЕЭТП</w:t>
        </w:r>
      </w:hyperlink>
      <w:r w:rsidRPr="00A16E95">
        <w:rPr>
          <w:rFonts w:ascii="Times New Roman" w:hAnsi="Times New Roman" w:cs="Times New Roman"/>
          <w:sz w:val="28"/>
          <w:szCs w:val="28"/>
        </w:rPr>
        <w:t> (http://www.roseltorg.ru/);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29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РТС-Тендер</w:t>
        </w:r>
      </w:hyperlink>
      <w:r w:rsidRPr="00A16E95">
        <w:rPr>
          <w:rFonts w:ascii="Times New Roman" w:hAnsi="Times New Roman" w:cs="Times New Roman"/>
          <w:sz w:val="28"/>
          <w:szCs w:val="28"/>
        </w:rPr>
        <w:t> (https://www.rts-tender.ru/);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30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Электронные торговые системы (http://www.etp-ets.ru)</w:t>
        </w:r>
      </w:hyperlink>
      <w:r w:rsidRPr="00A16E95">
        <w:rPr>
          <w:rFonts w:ascii="Times New Roman" w:hAnsi="Times New Roman" w:cs="Times New Roman"/>
          <w:sz w:val="28"/>
          <w:szCs w:val="28"/>
        </w:rPr>
        <w:t>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31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Российский аукционный дом</w:t>
        </w:r>
      </w:hyperlink>
      <w:r w:rsidRPr="00A16E95">
        <w:rPr>
          <w:rFonts w:ascii="Times New Roman" w:hAnsi="Times New Roman" w:cs="Times New Roman"/>
          <w:sz w:val="28"/>
          <w:szCs w:val="28"/>
        </w:rPr>
        <w:t> (https://gz.lot-online.ru/etp_front/);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32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ЭТП ГПБ</w:t>
        </w:r>
      </w:hyperlink>
      <w:r w:rsidRPr="00A16E95">
        <w:rPr>
          <w:rFonts w:ascii="Times New Roman" w:hAnsi="Times New Roman" w:cs="Times New Roman"/>
          <w:sz w:val="28"/>
          <w:szCs w:val="28"/>
        </w:rPr>
        <w:t> (https://etpgpb.ru/);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 </w:t>
      </w:r>
      <w:hyperlink r:id="rId33" w:history="1">
        <w:r w:rsidRPr="00A16E95">
          <w:rPr>
            <w:rStyle w:val="a3"/>
            <w:rFonts w:ascii="Times New Roman" w:hAnsi="Times New Roman" w:cs="Times New Roman"/>
            <w:sz w:val="28"/>
            <w:szCs w:val="28"/>
          </w:rPr>
          <w:t>ТЭК-Торг</w:t>
        </w:r>
      </w:hyperlink>
      <w:r w:rsidRPr="00A16E95">
        <w:rPr>
          <w:rFonts w:ascii="Times New Roman" w:hAnsi="Times New Roman" w:cs="Times New Roman"/>
          <w:sz w:val="28"/>
          <w:szCs w:val="28"/>
        </w:rPr>
        <w:t> (https://www.tektorg.ru/).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b/>
          <w:bCs/>
          <w:sz w:val="28"/>
          <w:szCs w:val="28"/>
        </w:rPr>
        <w:t>ПРЕИМУЩЕСТВА: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сумма обеспечения заявки не может превышать 2% от начальной (максимальной) цены договора;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lastRenderedPageBreak/>
        <w:t>2. Представитель субъекта МСП платит электронной торговой площадке за победу 1% от начальной (максимальной) цены договора, но не больше 2 000 рублей (в обычных закупках лимит выше 5 000 рублей)</w:t>
      </w:r>
    </w:p>
    <w:p w:rsidR="00A16E95" w:rsidRPr="00A16E95" w:rsidRDefault="00A16E95" w:rsidP="00A16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95">
        <w:rPr>
          <w:rFonts w:ascii="Times New Roman" w:hAnsi="Times New Roman" w:cs="Times New Roman"/>
          <w:sz w:val="28"/>
          <w:szCs w:val="28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sectPr w:rsidR="00A16E95" w:rsidRPr="00A16E95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16" w:rsidRDefault="00067B16" w:rsidP="003D2E55">
      <w:pPr>
        <w:spacing w:after="0" w:line="240" w:lineRule="auto"/>
      </w:pPr>
      <w:r>
        <w:separator/>
      </w:r>
    </w:p>
  </w:endnote>
  <w:endnote w:type="continuationSeparator" w:id="0">
    <w:p w:rsidR="00067B16" w:rsidRDefault="00067B16" w:rsidP="003D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55" w:rsidRPr="003D2E55" w:rsidRDefault="003D2E55">
    <w:pPr>
      <w:pStyle w:val="a6"/>
      <w:rPr>
        <w:sz w:val="16"/>
      </w:rPr>
    </w:pPr>
    <w:r>
      <w:rPr>
        <w:sz w:val="16"/>
      </w:rPr>
      <w:t>Рег. № исх-0423 от 01.07.2021, Подписано ЭП: Сидоренкова Валентина Владимировна,  01.07.2021 17:47:22,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16" w:rsidRDefault="00067B16" w:rsidP="003D2E55">
      <w:pPr>
        <w:spacing w:after="0" w:line="240" w:lineRule="auto"/>
      </w:pPr>
      <w:r>
        <w:separator/>
      </w:r>
    </w:p>
  </w:footnote>
  <w:footnote w:type="continuationSeparator" w:id="0">
    <w:p w:rsidR="00067B16" w:rsidRDefault="00067B16" w:rsidP="003D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530A"/>
    <w:multiLevelType w:val="multilevel"/>
    <w:tmpl w:val="EDB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C55A1"/>
    <w:multiLevelType w:val="multilevel"/>
    <w:tmpl w:val="846A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95"/>
    <w:rsid w:val="00067B16"/>
    <w:rsid w:val="003D2E55"/>
    <w:rsid w:val="004851C0"/>
    <w:rsid w:val="004904C6"/>
    <w:rsid w:val="00946702"/>
    <w:rsid w:val="00A16E95"/>
    <w:rsid w:val="00E970C3"/>
    <w:rsid w:val="00F1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E9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E55"/>
  </w:style>
  <w:style w:type="paragraph" w:styleId="a6">
    <w:name w:val="footer"/>
    <w:basedOn w:val="a"/>
    <w:link w:val="a7"/>
    <w:uiPriority w:val="99"/>
    <w:unhideWhenUsed/>
    <w:rsid w:val="003D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E9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E55"/>
  </w:style>
  <w:style w:type="paragraph" w:styleId="a6">
    <w:name w:val="footer"/>
    <w:basedOn w:val="a"/>
    <w:link w:val="a7"/>
    <w:uiPriority w:val="99"/>
    <w:unhideWhenUsed/>
    <w:rsid w:val="003D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://www.admin-smolensk.ru/~depim/" TargetMode="External"/><Relationship Id="rId18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6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upki.kontur.ru/site/articles/95-how-to-win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xport67.com/" TargetMode="External"/><Relationship Id="rId17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25" Type="http://schemas.openxmlformats.org/officeDocument/2006/relationships/hyperlink" Target="https://normativ.kontur.ru/document?moduleId=1&amp;documentId=343262&amp;rangeId=270008" TargetMode="External"/><Relationship Id="rId33" Type="http://schemas.openxmlformats.org/officeDocument/2006/relationships/hyperlink" Target="http://rn.tektorg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20" Type="http://schemas.openxmlformats.org/officeDocument/2006/relationships/hyperlink" Target="https://zakupki.kontur.ru/site/articles/1137-otkritiy-konkurs-44-fz" TargetMode="External"/><Relationship Id="rId29" Type="http://schemas.openxmlformats.org/officeDocument/2006/relationships/hyperlink" Target="http://rts-tende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p67.ru/" TargetMode="External"/><Relationship Id="rId24" Type="http://schemas.openxmlformats.org/officeDocument/2006/relationships/hyperlink" Target="https://normativ.kontur.ru/document?moduleId=1&amp;documentId=343262&amp;rangeId=270007" TargetMode="External"/><Relationship Id="rId32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23" Type="http://schemas.openxmlformats.org/officeDocument/2006/relationships/hyperlink" Target="https://zakupki.kontur.ru/site/articles/1130-zapros-predlozheniy" TargetMode="External"/><Relationship Id="rId28" Type="http://schemas.openxmlformats.org/officeDocument/2006/relationships/hyperlink" Target="http://etp.roseltorg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ep.smolinvest.com/" TargetMode="External"/><Relationship Id="rId19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31" Type="http://schemas.openxmlformats.org/officeDocument/2006/relationships/hyperlink" Target="http://lot-online.ru/hom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invest.com/" TargetMode="External"/><Relationship Id="rId14" Type="http://schemas.openxmlformats.org/officeDocument/2006/relationships/hyperlink" Target="consultantplus://offline/ref=1AC952E342AFBC4BC4C00E3EA050BCB3A6B188D82ECD98D5991B9B8D2C4358040A861475D7525A4B73BAB98CBENED2H" TargetMode="External"/><Relationship Id="rId22" Type="http://schemas.openxmlformats.org/officeDocument/2006/relationships/hyperlink" Target="https://zakupki.kontur.ru/site/articles/1103-zapros-kotirovok" TargetMode="External"/><Relationship Id="rId27" Type="http://schemas.openxmlformats.org/officeDocument/2006/relationships/hyperlink" Target="http://etp.zakazrf.ru/" TargetMode="External"/><Relationship Id="rId30" Type="http://schemas.openxmlformats.org/officeDocument/2006/relationships/hyperlink" Target="https://holm.admin-smolensk.ru/news/preimuschestva-registracii-v-edinom-reestre-subektov-malogo-i-srednego-predprinimatelstva/%D0%AD%D0%BB%D0%B5%D0%BA%D1%82%D1%80%D0%BE%D0%BD%D0%BD%D1%8B%D0%B5%20%D1%82%D0%BE%D1%80%D0%B3%D0%BE%D0%B2%D1%8B%D0%B5%20%D1%81%D0%B8%D1%81%D1%82%D0%B5%D0%BC%D1%8B%20(http:/www.etp-ets.ru)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2021-07-02T12:01:00Z</dcterms:created>
  <dcterms:modified xsi:type="dcterms:W3CDTF">2021-07-02T12:01:00Z</dcterms:modified>
</cp:coreProperties>
</file>