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CA" w:rsidRDefault="000C36CA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3420CA" wp14:editId="34DACF1C">
            <wp:simplePos x="0" y="0"/>
            <wp:positionH relativeFrom="column">
              <wp:posOffset>2771140</wp:posOffset>
            </wp:positionH>
            <wp:positionV relativeFrom="paragraph">
              <wp:posOffset>-101600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CA" w:rsidRDefault="000C36CA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C36CA" w:rsidRDefault="000C36CA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A3214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3214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p w:rsidR="00432376" w:rsidRPr="00CD7F57" w:rsidRDefault="00432376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:rsidTr="00A3214F">
        <w:tc>
          <w:tcPr>
            <w:tcW w:w="567" w:type="dxa"/>
          </w:tcPr>
          <w:p w:rsidR="00A3214F" w:rsidRPr="00CD7F57" w:rsidRDefault="00A3214F" w:rsidP="00A3214F">
            <w:pPr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683D28">
      <w:pPr>
        <w:spacing w:line="240" w:lineRule="auto"/>
        <w:ind w:right="5387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О внесении изменений в  </w:t>
      </w:r>
      <w:r w:rsidR="00AC67B7">
        <w:rPr>
          <w:color w:val="000000"/>
          <w:sz w:val="28"/>
          <w:szCs w:val="28"/>
        </w:rPr>
        <w:t>постановление Администрации муниципального образования «Починковский район» Смоленской области от 22.03.2022 г. № 0046-адм</w:t>
      </w:r>
    </w:p>
    <w:p w:rsidR="004F55A5" w:rsidRDefault="004F55A5" w:rsidP="00683D28">
      <w:pPr>
        <w:spacing w:line="240" w:lineRule="auto"/>
        <w:ind w:right="5387"/>
        <w:jc w:val="both"/>
        <w:rPr>
          <w:color w:val="000000"/>
          <w:sz w:val="28"/>
          <w:szCs w:val="28"/>
        </w:rPr>
      </w:pPr>
    </w:p>
    <w:p w:rsidR="004F55A5" w:rsidRDefault="004F55A5" w:rsidP="00683D28">
      <w:pPr>
        <w:spacing w:line="240" w:lineRule="auto"/>
        <w:ind w:right="5387"/>
        <w:jc w:val="both"/>
        <w:rPr>
          <w:color w:val="000000"/>
          <w:sz w:val="28"/>
          <w:szCs w:val="28"/>
        </w:rPr>
      </w:pPr>
    </w:p>
    <w:p w:rsidR="004F55A5" w:rsidRPr="006E383F" w:rsidRDefault="004F55A5" w:rsidP="00683D28">
      <w:pPr>
        <w:spacing w:line="240" w:lineRule="auto"/>
        <w:ind w:right="5387"/>
        <w:jc w:val="both"/>
        <w:rPr>
          <w:color w:val="000000"/>
          <w:sz w:val="28"/>
          <w:szCs w:val="28"/>
        </w:rPr>
      </w:pPr>
    </w:p>
    <w:p w:rsidR="00CD7F57" w:rsidRDefault="00A3214F" w:rsidP="00683D28">
      <w:pPr>
        <w:pStyle w:val="3"/>
        <w:spacing w:line="240" w:lineRule="auto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6E383F">
        <w:rPr>
          <w:color w:val="000000"/>
          <w:sz w:val="28"/>
          <w:szCs w:val="28"/>
        </w:rPr>
        <w:t>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:rsidR="00432376" w:rsidRPr="006E383F" w:rsidRDefault="00432376" w:rsidP="00683D28">
      <w:pPr>
        <w:pStyle w:val="3"/>
        <w:spacing w:line="240" w:lineRule="auto"/>
        <w:ind w:firstLine="709"/>
        <w:rPr>
          <w:color w:val="000000"/>
          <w:sz w:val="28"/>
          <w:szCs w:val="28"/>
        </w:rPr>
      </w:pPr>
    </w:p>
    <w:p w:rsidR="000C36CA" w:rsidRDefault="00A3214F" w:rsidP="00683D28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Внести в </w:t>
      </w:r>
      <w:r w:rsidR="009A07B2">
        <w:rPr>
          <w:color w:val="000000"/>
          <w:sz w:val="28"/>
          <w:szCs w:val="28"/>
        </w:rPr>
        <w:t>Примерное положение об оплате труда работников муниципальных бюджетных учреждений по ви</w:t>
      </w:r>
      <w:r w:rsidR="00412028">
        <w:rPr>
          <w:color w:val="000000"/>
          <w:sz w:val="28"/>
          <w:szCs w:val="28"/>
        </w:rPr>
        <w:t>ду экономической деятельности «Образование дополнительное»</w:t>
      </w:r>
      <w:r w:rsidR="00791E8F">
        <w:rPr>
          <w:color w:val="000000"/>
          <w:sz w:val="28"/>
          <w:szCs w:val="28"/>
        </w:rPr>
        <w:t xml:space="preserve">, утвержденное </w:t>
      </w:r>
      <w:r w:rsidRPr="006E383F">
        <w:rPr>
          <w:color w:val="000000"/>
          <w:sz w:val="28"/>
          <w:szCs w:val="28"/>
        </w:rPr>
        <w:t>постановление</w:t>
      </w:r>
      <w:r w:rsidR="00791E8F">
        <w:rPr>
          <w:color w:val="000000"/>
          <w:sz w:val="28"/>
          <w:szCs w:val="28"/>
        </w:rPr>
        <w:t>м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</w:t>
      </w:r>
      <w:r w:rsidR="00D47A64">
        <w:rPr>
          <w:color w:val="000000"/>
          <w:sz w:val="28"/>
          <w:szCs w:val="28"/>
        </w:rPr>
        <w:t xml:space="preserve">йон» Смоленской области от </w:t>
      </w:r>
      <w:r w:rsidR="00412028">
        <w:rPr>
          <w:color w:val="000000"/>
          <w:sz w:val="28"/>
          <w:szCs w:val="28"/>
        </w:rPr>
        <w:t>22.03.2022 г. №0046</w:t>
      </w:r>
      <w:r w:rsidR="00D47A64">
        <w:rPr>
          <w:color w:val="000000"/>
          <w:sz w:val="28"/>
          <w:szCs w:val="28"/>
        </w:rPr>
        <w:t>-адм</w:t>
      </w:r>
      <w:r w:rsidR="00DE5371">
        <w:rPr>
          <w:color w:val="000000"/>
          <w:sz w:val="28"/>
          <w:szCs w:val="28"/>
        </w:rPr>
        <w:t xml:space="preserve"> (в редакции постановления Администрации муниципального образования «Починковский район» Смоленской области от 03.02.2023 №</w:t>
      </w:r>
      <w:r w:rsidR="00496D03">
        <w:rPr>
          <w:color w:val="000000"/>
          <w:sz w:val="28"/>
          <w:szCs w:val="28"/>
        </w:rPr>
        <w:t>000</w:t>
      </w:r>
      <w:r w:rsidR="00DE5371">
        <w:rPr>
          <w:color w:val="000000"/>
          <w:sz w:val="28"/>
          <w:szCs w:val="28"/>
        </w:rPr>
        <w:t>8-адм</w:t>
      </w:r>
      <w:r w:rsidR="00496D03">
        <w:rPr>
          <w:color w:val="000000"/>
          <w:sz w:val="28"/>
          <w:szCs w:val="28"/>
        </w:rPr>
        <w:t>, от 01.06.2023 №0064-адм</w:t>
      </w:r>
      <w:r w:rsidR="00DE5371">
        <w:rPr>
          <w:color w:val="000000"/>
          <w:sz w:val="28"/>
          <w:szCs w:val="28"/>
        </w:rPr>
        <w:t>)</w:t>
      </w:r>
      <w:r w:rsidRPr="006E383F">
        <w:rPr>
          <w:color w:val="000000"/>
          <w:sz w:val="28"/>
          <w:szCs w:val="28"/>
        </w:rPr>
        <w:t xml:space="preserve">, </w:t>
      </w:r>
      <w:r w:rsidR="00496D03">
        <w:rPr>
          <w:color w:val="000000"/>
          <w:sz w:val="28"/>
          <w:szCs w:val="28"/>
        </w:rPr>
        <w:t xml:space="preserve">следующие </w:t>
      </w:r>
      <w:r w:rsidRPr="006E383F">
        <w:rPr>
          <w:color w:val="000000"/>
          <w:sz w:val="28"/>
          <w:szCs w:val="28"/>
        </w:rPr>
        <w:t>изменения</w:t>
      </w:r>
      <w:r w:rsidR="00496D03">
        <w:rPr>
          <w:color w:val="000000"/>
          <w:sz w:val="28"/>
          <w:szCs w:val="28"/>
        </w:rPr>
        <w:t>:</w:t>
      </w:r>
    </w:p>
    <w:p w:rsidR="00D027D3" w:rsidRDefault="00D027D3" w:rsidP="00D027D3">
      <w:pPr>
        <w:spacing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B1D8B">
        <w:rPr>
          <w:color w:val="000000"/>
          <w:sz w:val="28"/>
          <w:szCs w:val="28"/>
        </w:rPr>
        <w:t>раздел</w:t>
      </w:r>
      <w:r w:rsidR="00842C33">
        <w:rPr>
          <w:color w:val="000000"/>
          <w:sz w:val="28"/>
          <w:szCs w:val="28"/>
        </w:rPr>
        <w:t xml:space="preserve"> 2 </w:t>
      </w:r>
      <w:r w:rsidR="00D557B5">
        <w:rPr>
          <w:color w:val="000000"/>
          <w:sz w:val="28"/>
          <w:szCs w:val="28"/>
        </w:rPr>
        <w:t>до</w:t>
      </w:r>
      <w:r w:rsidR="00BB1D8B">
        <w:rPr>
          <w:color w:val="000000"/>
          <w:sz w:val="28"/>
          <w:szCs w:val="28"/>
        </w:rPr>
        <w:t>полнить</w:t>
      </w:r>
      <w:r w:rsidR="00D557B5">
        <w:rPr>
          <w:color w:val="000000"/>
          <w:sz w:val="28"/>
          <w:szCs w:val="28"/>
        </w:rPr>
        <w:t xml:space="preserve"> пункт</w:t>
      </w:r>
      <w:r w:rsidR="00BB1D8B">
        <w:rPr>
          <w:color w:val="000000"/>
          <w:sz w:val="28"/>
          <w:szCs w:val="28"/>
        </w:rPr>
        <w:t>ом</w:t>
      </w:r>
      <w:r w:rsidR="00D557B5">
        <w:rPr>
          <w:color w:val="000000"/>
          <w:sz w:val="28"/>
          <w:szCs w:val="28"/>
        </w:rPr>
        <w:t xml:space="preserve"> 2.</w:t>
      </w:r>
      <w:r w:rsidR="00BB1D8B">
        <w:rPr>
          <w:color w:val="000000"/>
          <w:sz w:val="28"/>
          <w:szCs w:val="28"/>
        </w:rPr>
        <w:t>10</w:t>
      </w:r>
      <w:r w:rsidR="00D557B5">
        <w:rPr>
          <w:color w:val="000000"/>
          <w:sz w:val="28"/>
          <w:szCs w:val="28"/>
        </w:rPr>
        <w:t xml:space="preserve"> следующего содержания:</w:t>
      </w:r>
    </w:p>
    <w:p w:rsidR="00FE4F60" w:rsidRDefault="006E0A83" w:rsidP="006E0A8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«Критерии и показатели эффективности деятельности руководител</w:t>
      </w:r>
      <w:r w:rsidR="00C138B8">
        <w:rPr>
          <w:sz w:val="28"/>
          <w:szCs w:val="28"/>
        </w:rPr>
        <w:t>я</w:t>
      </w:r>
      <w:r>
        <w:rPr>
          <w:sz w:val="28"/>
          <w:szCs w:val="28"/>
        </w:rPr>
        <w:t xml:space="preserve"> учреждени</w:t>
      </w:r>
      <w:r w:rsidR="00C138B8">
        <w:rPr>
          <w:sz w:val="28"/>
          <w:szCs w:val="28"/>
        </w:rPr>
        <w:t>я</w:t>
      </w:r>
      <w:r w:rsidRPr="006E0A83">
        <w:rPr>
          <w:sz w:val="28"/>
          <w:szCs w:val="28"/>
        </w:rPr>
        <w:t xml:space="preserve">, </w:t>
      </w:r>
      <w:r w:rsidRPr="006E0A83">
        <w:rPr>
          <w:color w:val="000000"/>
          <w:sz w:val="28"/>
          <w:szCs w:val="28"/>
        </w:rPr>
        <w:t>реализующ</w:t>
      </w:r>
      <w:r w:rsidR="00C138B8">
        <w:rPr>
          <w:color w:val="000000"/>
          <w:sz w:val="28"/>
          <w:szCs w:val="28"/>
        </w:rPr>
        <w:t>его</w:t>
      </w:r>
      <w:r w:rsidRPr="006E0A83">
        <w:rPr>
          <w:color w:val="000000"/>
          <w:sz w:val="28"/>
          <w:szCs w:val="28"/>
        </w:rPr>
        <w:t xml:space="preserve"> дополнительные образовательные программы спортивной подготовки и дополнительные общеразвивающие программы,</w:t>
      </w:r>
      <w:r>
        <w:rPr>
          <w:sz w:val="28"/>
          <w:szCs w:val="28"/>
        </w:rPr>
        <w:t xml:space="preserve"> у</w:t>
      </w:r>
      <w:r w:rsidRPr="006E0A83">
        <w:rPr>
          <w:sz w:val="28"/>
          <w:szCs w:val="28"/>
        </w:rPr>
        <w:t>станавливаются настоящим Примерным положением в соответствии с приложением №</w:t>
      </w:r>
      <w:r w:rsidR="004D650B">
        <w:rPr>
          <w:sz w:val="28"/>
          <w:szCs w:val="28"/>
        </w:rPr>
        <w:t>1</w:t>
      </w:r>
      <w:r w:rsidR="00737673">
        <w:rPr>
          <w:sz w:val="28"/>
          <w:szCs w:val="28"/>
        </w:rPr>
        <w:t>6</w:t>
      </w:r>
      <w:r w:rsidRPr="006E0A83">
        <w:rPr>
          <w:sz w:val="28"/>
          <w:szCs w:val="28"/>
        </w:rPr>
        <w:t>.»</w:t>
      </w:r>
    </w:p>
    <w:p w:rsidR="00634DB0" w:rsidRPr="00634DB0" w:rsidRDefault="00634DB0" w:rsidP="00634DB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34DB0">
        <w:t xml:space="preserve"> </w:t>
      </w:r>
      <w:r w:rsidRPr="00634DB0">
        <w:rPr>
          <w:sz w:val="28"/>
          <w:szCs w:val="28"/>
        </w:rPr>
        <w:t>в разделе 5:</w:t>
      </w:r>
    </w:p>
    <w:p w:rsidR="00634DB0" w:rsidRPr="00634DB0" w:rsidRDefault="00634DB0" w:rsidP="00634DB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634DB0">
        <w:rPr>
          <w:sz w:val="28"/>
          <w:szCs w:val="28"/>
        </w:rPr>
        <w:t xml:space="preserve"> в абзаце первом пункта 5.</w:t>
      </w:r>
      <w:r>
        <w:rPr>
          <w:sz w:val="28"/>
          <w:szCs w:val="28"/>
        </w:rPr>
        <w:t>8</w:t>
      </w:r>
      <w:r w:rsidRPr="00634DB0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634DB0">
        <w:rPr>
          <w:sz w:val="28"/>
          <w:szCs w:val="28"/>
        </w:rPr>
        <w:t>в размере 3000 рублей</w:t>
      </w:r>
      <w:r>
        <w:rPr>
          <w:sz w:val="28"/>
          <w:szCs w:val="28"/>
        </w:rPr>
        <w:t>»</w:t>
      </w:r>
      <w:r w:rsidRPr="00634DB0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634DB0">
        <w:rPr>
          <w:sz w:val="28"/>
          <w:szCs w:val="28"/>
        </w:rPr>
        <w:t>в размере 5000 рублей</w:t>
      </w:r>
      <w:r>
        <w:rPr>
          <w:sz w:val="28"/>
          <w:szCs w:val="28"/>
        </w:rPr>
        <w:t>»</w:t>
      </w:r>
      <w:r w:rsidRPr="00634DB0">
        <w:rPr>
          <w:sz w:val="28"/>
          <w:szCs w:val="28"/>
        </w:rPr>
        <w:t>;</w:t>
      </w:r>
    </w:p>
    <w:p w:rsidR="00634DB0" w:rsidRPr="00FE4F60" w:rsidRDefault="00634DB0" w:rsidP="00634DB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634D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4DB0">
        <w:rPr>
          <w:sz w:val="28"/>
          <w:szCs w:val="28"/>
        </w:rPr>
        <w:t xml:space="preserve"> абзаце первом пункта 5.</w:t>
      </w:r>
      <w:r>
        <w:rPr>
          <w:sz w:val="28"/>
          <w:szCs w:val="28"/>
        </w:rPr>
        <w:t>9</w:t>
      </w:r>
      <w:r w:rsidRPr="00634DB0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634DB0">
        <w:rPr>
          <w:sz w:val="28"/>
          <w:szCs w:val="28"/>
        </w:rPr>
        <w:t>в размере 4000 рублей</w:t>
      </w:r>
      <w:r>
        <w:rPr>
          <w:sz w:val="28"/>
          <w:szCs w:val="28"/>
        </w:rPr>
        <w:t>»</w:t>
      </w:r>
      <w:r w:rsidRPr="00634DB0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634DB0">
        <w:rPr>
          <w:sz w:val="28"/>
          <w:szCs w:val="28"/>
        </w:rPr>
        <w:t>в размере 6000 рублей</w:t>
      </w:r>
      <w:r>
        <w:rPr>
          <w:sz w:val="28"/>
          <w:szCs w:val="28"/>
        </w:rPr>
        <w:t>»</w:t>
      </w:r>
      <w:r w:rsidRPr="00634DB0">
        <w:rPr>
          <w:sz w:val="28"/>
          <w:szCs w:val="28"/>
        </w:rPr>
        <w:t>;</w:t>
      </w:r>
    </w:p>
    <w:p w:rsidR="00496D03" w:rsidRDefault="00496D03" w:rsidP="00496D03">
      <w:pPr>
        <w:spacing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34DB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DD094D">
        <w:rPr>
          <w:color w:val="000000"/>
          <w:sz w:val="28"/>
          <w:szCs w:val="28"/>
        </w:rPr>
        <w:t>дополнить разделом</w:t>
      </w:r>
      <w:r>
        <w:rPr>
          <w:color w:val="000000"/>
          <w:sz w:val="28"/>
          <w:szCs w:val="28"/>
        </w:rPr>
        <w:t xml:space="preserve"> 3</w:t>
      </w:r>
      <w:r w:rsidR="00DD094D">
        <w:rPr>
          <w:color w:val="000000"/>
          <w:sz w:val="28"/>
          <w:szCs w:val="28"/>
        </w:rPr>
        <w:t>.1 следующего содержания</w:t>
      </w:r>
      <w:r>
        <w:rPr>
          <w:color w:val="000000"/>
          <w:sz w:val="28"/>
          <w:szCs w:val="28"/>
        </w:rPr>
        <w:t>:</w:t>
      </w:r>
    </w:p>
    <w:p w:rsidR="00496D03" w:rsidRDefault="00DD094D" w:rsidP="00DD094D">
      <w:pPr>
        <w:spacing w:line="240" w:lineRule="auto"/>
        <w:ind w:left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DD094D">
        <w:rPr>
          <w:b/>
          <w:color w:val="000000"/>
          <w:sz w:val="28"/>
          <w:szCs w:val="28"/>
        </w:rPr>
        <w:t>3.1. Порядок оплаты труда работников учреждений, реализующих дополнительные образовательные программы спортивной подготовки и дополнительные общеразвивающие программы</w:t>
      </w:r>
    </w:p>
    <w:p w:rsidR="00DD094D" w:rsidRPr="000D428F" w:rsidRDefault="00DD094D" w:rsidP="00DD094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3.1.1. Заработная плата работников учреждений, реализующих дополнительные образовательные программы спортивной подготовки и дополнительные общеразвивающие программы (далее – дополнительные общеобразовательные программы), состоит из окладов (должностных окладов, ставок заработной платы), выплат компенсационного и стимулирующего характера.</w:t>
      </w:r>
    </w:p>
    <w:p w:rsidR="00DD094D" w:rsidRPr="000D428F" w:rsidRDefault="00DD094D" w:rsidP="00DD094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3.1.2. Размеры окладов (должностных окладов) работников учреждений, реализующих дополнительные общеобразовательные программы, приведены в приложении № 5 к н</w:t>
      </w:r>
      <w:r w:rsidR="007E5833" w:rsidRPr="000D428F">
        <w:rPr>
          <w:color w:val="000000"/>
          <w:sz w:val="28"/>
          <w:szCs w:val="28"/>
        </w:rPr>
        <w:t>астоящему Примерному положению.</w:t>
      </w:r>
    </w:p>
    <w:p w:rsidR="00496D03" w:rsidRPr="000D428F" w:rsidRDefault="00304708" w:rsidP="0030470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 xml:space="preserve">При расчете размеров должностных окладов педагогический стаж рассчитывается в соответствии с Перечнем учреждений и должностей, время работы в которых засчитывается в педагогический стаж работников учреждений, согласно приложению </w:t>
      </w:r>
      <w:r w:rsidR="00FB5233" w:rsidRPr="000D428F">
        <w:rPr>
          <w:color w:val="000000"/>
          <w:sz w:val="28"/>
          <w:szCs w:val="28"/>
        </w:rPr>
        <w:t>№</w:t>
      </w:r>
      <w:r w:rsidRPr="000D428F">
        <w:rPr>
          <w:color w:val="000000"/>
          <w:sz w:val="28"/>
          <w:szCs w:val="28"/>
        </w:rPr>
        <w:t xml:space="preserve"> 3 к настоящему Примерному положению. </w:t>
      </w:r>
      <w:proofErr w:type="gramStart"/>
      <w:r w:rsidRPr="000D428F">
        <w:rPr>
          <w:color w:val="000000"/>
          <w:sz w:val="28"/>
          <w:szCs w:val="28"/>
        </w:rPr>
        <w:t>В стаж педагогической работы засчитывается время работы в органах исполнительной власти в сфере физической культуры и спорта, органах местного самоуправления, в государственных и муниципальных учреждениях физической культуры и спорта, в учреждениях физической культуры и спорта, учредителями которых являлись профессиональные союзы, и исчисляется комиссией по установлению трудового стажа, состав которой утверждается приказом руководителя учреждения.</w:t>
      </w:r>
      <w:proofErr w:type="gramEnd"/>
      <w:r w:rsidRPr="000D428F">
        <w:rPr>
          <w:color w:val="000000"/>
          <w:sz w:val="28"/>
          <w:szCs w:val="28"/>
        </w:rPr>
        <w:t xml:space="preserve"> Основным документом для определения общего стажа, дающего право на получение надбавки за выслугу лет, является трудовая книжка. Порядок зачета в педагогический стаж времени работы в учреждениях, а также времени обучения в учреждениях высшего и среднего профессионального образования и службы в Вооруженных силах СССР и Российской Федерации представлен в приложении № 4 к настоящему Примерному положению.</w:t>
      </w:r>
    </w:p>
    <w:p w:rsidR="008464AB" w:rsidRPr="000D428F" w:rsidRDefault="008464AB" w:rsidP="008464A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3.1.3. Месячная заработная плата работника, полностью отработавшего за этот период норму рабочего времени и выполнившего нормы труда (трудовые о</w:t>
      </w:r>
      <w:r w:rsidR="008913DE" w:rsidRPr="000D428F">
        <w:rPr>
          <w:color w:val="000000"/>
          <w:sz w:val="28"/>
          <w:szCs w:val="28"/>
        </w:rPr>
        <w:t xml:space="preserve">бязанности), не может быть ниже </w:t>
      </w:r>
      <w:r w:rsidRPr="000D428F">
        <w:rPr>
          <w:color w:val="000000"/>
          <w:sz w:val="28"/>
          <w:szCs w:val="28"/>
        </w:rPr>
        <w:t xml:space="preserve">минимального </w:t>
      </w:r>
      <w:proofErr w:type="gramStart"/>
      <w:r w:rsidRPr="000D428F">
        <w:rPr>
          <w:color w:val="000000"/>
          <w:sz w:val="28"/>
          <w:szCs w:val="28"/>
        </w:rPr>
        <w:t>размера оплаты труда</w:t>
      </w:r>
      <w:proofErr w:type="gramEnd"/>
      <w:r w:rsidRPr="000D428F">
        <w:rPr>
          <w:color w:val="000000"/>
          <w:sz w:val="28"/>
          <w:szCs w:val="28"/>
        </w:rPr>
        <w:t xml:space="preserve">, установленного Федеральным законом от 19.06.2000 N 82-ФЗ </w:t>
      </w:r>
      <w:r w:rsidR="008913DE" w:rsidRPr="000D428F">
        <w:rPr>
          <w:color w:val="000000"/>
          <w:sz w:val="28"/>
          <w:szCs w:val="28"/>
        </w:rPr>
        <w:t>«</w:t>
      </w:r>
      <w:r w:rsidRPr="000D428F">
        <w:rPr>
          <w:color w:val="000000"/>
          <w:sz w:val="28"/>
          <w:szCs w:val="28"/>
        </w:rPr>
        <w:t>О минимальном размере оплаты труда</w:t>
      </w:r>
      <w:r w:rsidR="008913DE" w:rsidRPr="000D428F">
        <w:rPr>
          <w:color w:val="000000"/>
          <w:sz w:val="28"/>
          <w:szCs w:val="28"/>
        </w:rPr>
        <w:t>»</w:t>
      </w:r>
      <w:r w:rsidRPr="000D428F">
        <w:rPr>
          <w:color w:val="000000"/>
          <w:sz w:val="28"/>
          <w:szCs w:val="28"/>
        </w:rPr>
        <w:t>;</w:t>
      </w:r>
    </w:p>
    <w:p w:rsidR="008464AB" w:rsidRPr="000D428F" w:rsidRDefault="008464AB" w:rsidP="008464A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3.1.4. При определении размеров окладов (должностных окладов) работников учреждений, реализующих дополнительные общеобразовательные программы, учитывается коэффициент объема работы по профессии (должности).</w:t>
      </w:r>
    </w:p>
    <w:p w:rsidR="008464AB" w:rsidRPr="000D428F" w:rsidRDefault="008464AB" w:rsidP="008464A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 xml:space="preserve">Для всех работников, кроме старших тренеров-преподавателей и тренеров-преподавателей учреждений, реализующих дополнительные общеобразовательные программы, коэффициент объема работы по профессии (должности) принимается </w:t>
      </w:r>
      <w:proofErr w:type="gramStart"/>
      <w:r w:rsidRPr="000D428F">
        <w:rPr>
          <w:color w:val="000000"/>
          <w:sz w:val="28"/>
          <w:szCs w:val="28"/>
        </w:rPr>
        <w:t>равным</w:t>
      </w:r>
      <w:proofErr w:type="gramEnd"/>
      <w:r w:rsidRPr="000D428F">
        <w:rPr>
          <w:color w:val="000000"/>
          <w:sz w:val="28"/>
          <w:szCs w:val="28"/>
        </w:rPr>
        <w:t>:</w:t>
      </w:r>
    </w:p>
    <w:p w:rsidR="008464AB" w:rsidRPr="000D428F" w:rsidRDefault="008464AB" w:rsidP="008464A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- 1, если штатным расписанием предусмотрена целая штатная единица по данной профессии (должности);</w:t>
      </w:r>
    </w:p>
    <w:p w:rsidR="008464AB" w:rsidRPr="000D428F" w:rsidRDefault="008464AB" w:rsidP="008464A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одному из значений - 0,75; 0,5; 0,25 или другому, соответствующему объему работы при работе на усло</w:t>
      </w:r>
      <w:r w:rsidR="00AB13C6">
        <w:rPr>
          <w:color w:val="000000"/>
          <w:sz w:val="28"/>
          <w:szCs w:val="28"/>
        </w:rPr>
        <w:t>виях неполного рабочего времени</w:t>
      </w:r>
      <w:r w:rsidRPr="000D428F">
        <w:rPr>
          <w:color w:val="000000"/>
          <w:sz w:val="28"/>
          <w:szCs w:val="28"/>
        </w:rPr>
        <w:t>.</w:t>
      </w:r>
    </w:p>
    <w:p w:rsidR="008464AB" w:rsidRPr="008464AB" w:rsidRDefault="008464AB" w:rsidP="008464A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lastRenderedPageBreak/>
        <w:t>3.1.5. Нормативы объема учебно-тренировочной деятельности представлены в астрономических часах.</w:t>
      </w:r>
    </w:p>
    <w:p w:rsidR="008464AB" w:rsidRPr="008464AB" w:rsidRDefault="008464AB" w:rsidP="008464A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916C75">
        <w:rPr>
          <w:color w:val="000000"/>
          <w:sz w:val="28"/>
          <w:szCs w:val="28"/>
        </w:rPr>
        <w:t xml:space="preserve">Для расчета оплаты до минимального </w:t>
      </w:r>
      <w:proofErr w:type="gramStart"/>
      <w:r w:rsidRPr="00916C75">
        <w:rPr>
          <w:color w:val="000000"/>
          <w:sz w:val="28"/>
          <w:szCs w:val="28"/>
        </w:rPr>
        <w:t>размера оплаты труда</w:t>
      </w:r>
      <w:proofErr w:type="gramEnd"/>
      <w:r w:rsidRPr="00916C75">
        <w:rPr>
          <w:color w:val="000000"/>
          <w:sz w:val="28"/>
          <w:szCs w:val="28"/>
        </w:rPr>
        <w:t xml:space="preserve"> работникам учреждений, реализующих</w:t>
      </w:r>
      <w:r w:rsidR="003532B0" w:rsidRPr="00916C75">
        <w:rPr>
          <w:color w:val="000000"/>
          <w:sz w:val="28"/>
          <w:szCs w:val="28"/>
        </w:rPr>
        <w:t xml:space="preserve"> </w:t>
      </w:r>
      <w:r w:rsidRPr="00916C75">
        <w:rPr>
          <w:color w:val="000000"/>
          <w:sz w:val="28"/>
          <w:szCs w:val="28"/>
        </w:rPr>
        <w:t>дополнительные общеобразовательные программы, устанавливается норма часов непосредственно тренерской</w:t>
      </w:r>
      <w:r w:rsidR="003532B0" w:rsidRPr="00916C75">
        <w:rPr>
          <w:color w:val="000000"/>
          <w:sz w:val="28"/>
          <w:szCs w:val="28"/>
        </w:rPr>
        <w:t xml:space="preserve"> </w:t>
      </w:r>
      <w:r w:rsidRPr="00916C75">
        <w:rPr>
          <w:color w:val="000000"/>
          <w:sz w:val="28"/>
          <w:szCs w:val="28"/>
        </w:rPr>
        <w:t>работы за одну ставку в размере 18 часов в неделю.</w:t>
      </w:r>
    </w:p>
    <w:p w:rsidR="008464AB" w:rsidRPr="008464AB" w:rsidRDefault="008464AB" w:rsidP="008464A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За учебно-тренировочную работу, выполняемую работником с письменного согласия выше или ниже</w:t>
      </w:r>
      <w:r w:rsidR="003532B0" w:rsidRPr="000D428F">
        <w:rPr>
          <w:color w:val="000000"/>
          <w:sz w:val="28"/>
          <w:szCs w:val="28"/>
        </w:rPr>
        <w:t xml:space="preserve"> </w:t>
      </w:r>
      <w:r w:rsidRPr="000D428F">
        <w:rPr>
          <w:color w:val="000000"/>
          <w:sz w:val="28"/>
          <w:szCs w:val="28"/>
        </w:rPr>
        <w:t>установленной нормы часов непосредственно учебно-тренировочной работы, оплата производится пропорционально</w:t>
      </w:r>
      <w:r w:rsidR="003532B0" w:rsidRPr="000D428F">
        <w:rPr>
          <w:color w:val="000000"/>
          <w:sz w:val="28"/>
          <w:szCs w:val="28"/>
        </w:rPr>
        <w:t xml:space="preserve"> </w:t>
      </w:r>
      <w:r w:rsidRPr="000D428F">
        <w:rPr>
          <w:color w:val="000000"/>
          <w:sz w:val="28"/>
          <w:szCs w:val="28"/>
        </w:rPr>
        <w:t>фактически определенному объему учебно-тренировочной работы.</w:t>
      </w:r>
    </w:p>
    <w:p w:rsidR="0045419F" w:rsidRPr="004326EC" w:rsidRDefault="008464AB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64AB">
        <w:rPr>
          <w:color w:val="000000"/>
          <w:sz w:val="28"/>
          <w:szCs w:val="28"/>
        </w:rPr>
        <w:t xml:space="preserve">3.1.6. </w:t>
      </w:r>
      <w:r w:rsidR="0045419F" w:rsidRPr="004326EC">
        <w:rPr>
          <w:color w:val="000000"/>
          <w:sz w:val="28"/>
          <w:szCs w:val="28"/>
        </w:rPr>
        <w:t xml:space="preserve">Система оплаты труда в </w:t>
      </w:r>
      <w:r w:rsidR="00854E20" w:rsidRPr="004326EC">
        <w:rPr>
          <w:color w:val="000000"/>
          <w:sz w:val="28"/>
          <w:szCs w:val="28"/>
        </w:rPr>
        <w:t>общеразвивающих</w:t>
      </w:r>
      <w:r w:rsidR="003507AA" w:rsidRPr="004326EC">
        <w:rPr>
          <w:color w:val="000000"/>
          <w:sz w:val="28"/>
          <w:szCs w:val="28"/>
        </w:rPr>
        <w:t xml:space="preserve"> группах, </w:t>
      </w:r>
      <w:r w:rsidR="0045419F" w:rsidRPr="004326EC">
        <w:rPr>
          <w:color w:val="000000"/>
          <w:sz w:val="28"/>
          <w:szCs w:val="28"/>
        </w:rPr>
        <w:t xml:space="preserve">на этапе начальной подготовки (оплата по нормативу за каждого занимающегося или в зависимости от объема недельной тренировочной работы) </w:t>
      </w:r>
      <w:r w:rsidR="005A4856" w:rsidRPr="004326EC">
        <w:rPr>
          <w:color w:val="000000"/>
          <w:sz w:val="28"/>
          <w:szCs w:val="28"/>
        </w:rPr>
        <w:t xml:space="preserve">и на учебно-тренировочном этапе </w:t>
      </w:r>
      <w:r w:rsidR="0045419F" w:rsidRPr="004326EC">
        <w:rPr>
          <w:color w:val="000000"/>
          <w:sz w:val="28"/>
          <w:szCs w:val="28"/>
        </w:rPr>
        <w:t>определяется учреждением, реализующим дополнительные образовательные программы. При применении нормативов за одного занимающегося оплата труда производится исходя из численности спортсменов в группе, в пределах установленного максимального количества (приложение №12).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 xml:space="preserve">Размеры расчетных нормативов оплаты труда за подготовку одного обучающегося на соответствующем этапе спортивной подготовки представлены в приложении </w:t>
      </w:r>
      <w:r w:rsidR="00C52C1E" w:rsidRPr="000D428F">
        <w:rPr>
          <w:color w:val="000000"/>
          <w:sz w:val="28"/>
          <w:szCs w:val="28"/>
        </w:rPr>
        <w:t>№</w:t>
      </w:r>
      <w:r w:rsidRPr="000D428F">
        <w:rPr>
          <w:color w:val="000000"/>
          <w:sz w:val="28"/>
          <w:szCs w:val="28"/>
        </w:rPr>
        <w:t xml:space="preserve"> 1</w:t>
      </w:r>
      <w:r w:rsidR="00C52C1E" w:rsidRPr="000D428F">
        <w:rPr>
          <w:color w:val="000000"/>
          <w:sz w:val="28"/>
          <w:szCs w:val="28"/>
        </w:rPr>
        <w:t>4</w:t>
      </w:r>
      <w:r w:rsidRPr="000D428F">
        <w:rPr>
          <w:color w:val="000000"/>
          <w:sz w:val="28"/>
          <w:szCs w:val="28"/>
        </w:rPr>
        <w:t xml:space="preserve"> к настоящему Примерному положению. </w:t>
      </w:r>
      <w:proofErr w:type="gramStart"/>
      <w:r w:rsidRPr="000D428F">
        <w:rPr>
          <w:color w:val="000000"/>
          <w:sz w:val="28"/>
          <w:szCs w:val="28"/>
        </w:rPr>
        <w:t>В случае достижения обучающимся (спортсменом или спортивной командой) значимого спортивного результата на официальных международных и всероссийских спортивных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мероприятий, утверждаемый Министерством спорта Российской Федерации (далее - Единый календарный план), тренеру</w:t>
      </w:r>
      <w:r w:rsidR="00105E14">
        <w:rPr>
          <w:color w:val="000000"/>
          <w:sz w:val="28"/>
          <w:szCs w:val="28"/>
        </w:rPr>
        <w:t>-</w:t>
      </w:r>
      <w:r w:rsidRPr="000D428F">
        <w:rPr>
          <w:color w:val="000000"/>
          <w:sz w:val="28"/>
          <w:szCs w:val="28"/>
        </w:rPr>
        <w:t>преподавателю, старшему тренеру-преподавателю применяется надбавка за результативное участие в подготовке обучающегося (спортсмена или спортивной команды) и устанавливается за одного</w:t>
      </w:r>
      <w:proofErr w:type="gramEnd"/>
      <w:r w:rsidRPr="000D428F">
        <w:rPr>
          <w:color w:val="000000"/>
          <w:sz w:val="28"/>
          <w:szCs w:val="28"/>
        </w:rPr>
        <w:t xml:space="preserve"> </w:t>
      </w:r>
      <w:proofErr w:type="gramStart"/>
      <w:r w:rsidRPr="000D428F">
        <w:rPr>
          <w:color w:val="000000"/>
          <w:sz w:val="28"/>
          <w:szCs w:val="28"/>
        </w:rPr>
        <w:t>обучающегося</w:t>
      </w:r>
      <w:proofErr w:type="gramEnd"/>
      <w:r w:rsidRPr="000D428F">
        <w:rPr>
          <w:color w:val="000000"/>
          <w:sz w:val="28"/>
          <w:szCs w:val="28"/>
        </w:rPr>
        <w:t xml:space="preserve"> в процентах к окладу (должностному окладу). Размеры надбавки представлены в приложении </w:t>
      </w:r>
      <w:r w:rsidR="004C2762" w:rsidRPr="000D428F">
        <w:rPr>
          <w:color w:val="000000"/>
          <w:sz w:val="28"/>
          <w:szCs w:val="28"/>
        </w:rPr>
        <w:t>№</w:t>
      </w:r>
      <w:r w:rsidRPr="000D428F">
        <w:rPr>
          <w:color w:val="000000"/>
          <w:sz w:val="28"/>
          <w:szCs w:val="28"/>
        </w:rPr>
        <w:t xml:space="preserve"> 1</w:t>
      </w:r>
      <w:r w:rsidR="00737673">
        <w:rPr>
          <w:color w:val="000000"/>
          <w:sz w:val="28"/>
          <w:szCs w:val="28"/>
        </w:rPr>
        <w:t>5</w:t>
      </w:r>
      <w:r w:rsidRPr="000D428F">
        <w:rPr>
          <w:color w:val="000000"/>
          <w:sz w:val="28"/>
          <w:szCs w:val="28"/>
        </w:rPr>
        <w:t xml:space="preserve"> к настоящему Примерному положению.</w:t>
      </w:r>
      <w:r w:rsidR="00737673">
        <w:rPr>
          <w:color w:val="000000"/>
          <w:sz w:val="28"/>
          <w:szCs w:val="28"/>
        </w:rPr>
        <w:t xml:space="preserve"> </w:t>
      </w:r>
      <w:r w:rsidRPr="000D428F">
        <w:rPr>
          <w:color w:val="000000"/>
          <w:sz w:val="28"/>
          <w:szCs w:val="28"/>
        </w:rPr>
        <w:t>Надбавка устанавливается к окладу (должностному окладу) работникам учреждения, участвовавшим в подготовке обучающегося (спортсмена или спортивной команды), достигшего значимого спортивного результата на официальных международных и всероссийских спортивных соревнованиях, включенных в Единый календарный план, в том числе и в случаях перехода данного обучающегося в другую организацию, реализующую дополнительные образовательные программы спортивной подготовки.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 xml:space="preserve">Указанный размер надбавки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соревнований, а срок его действия - с </w:t>
      </w:r>
      <w:proofErr w:type="gramStart"/>
      <w:r w:rsidRPr="000D428F">
        <w:rPr>
          <w:color w:val="000000"/>
          <w:sz w:val="28"/>
          <w:szCs w:val="28"/>
        </w:rPr>
        <w:t>момента</w:t>
      </w:r>
      <w:proofErr w:type="gramEnd"/>
      <w:r w:rsidRPr="000D428F">
        <w:rPr>
          <w:color w:val="000000"/>
          <w:sz w:val="28"/>
          <w:szCs w:val="28"/>
        </w:rPr>
        <w:t xml:space="preserve"> показанного обучающимся (спортсменом или спортивной командой) спортивного результата в течение одного года, а по международным и всероссийским соревнованиям - до проведения следующих спортивных соревнований данного статуса (за исключением случаев их проведения в том же календарном году, в </w:t>
      </w:r>
      <w:proofErr w:type="gramStart"/>
      <w:r w:rsidRPr="000D428F">
        <w:rPr>
          <w:color w:val="000000"/>
          <w:sz w:val="28"/>
          <w:szCs w:val="28"/>
        </w:rPr>
        <w:t>котором</w:t>
      </w:r>
      <w:proofErr w:type="gramEnd"/>
      <w:r w:rsidRPr="000D428F">
        <w:rPr>
          <w:color w:val="000000"/>
          <w:sz w:val="28"/>
          <w:szCs w:val="28"/>
        </w:rPr>
        <w:t xml:space="preserve"> показан спортивный результат).</w:t>
      </w:r>
    </w:p>
    <w:p w:rsidR="00617AE0" w:rsidRPr="00617AE0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lastRenderedPageBreak/>
        <w:t>Если в период действия установленного норматива оплаты труда обучающийся (спортсмен или спортивная команда) улучшил спортивный результат, размер норматива оплаты труда увеличивается и устанавливается новое исчисление срока его действия.</w:t>
      </w:r>
    </w:p>
    <w:p w:rsidR="00617AE0" w:rsidRPr="00617AE0" w:rsidRDefault="004326EC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Нормативы </w:t>
      </w:r>
      <w:r w:rsidR="00617AE0" w:rsidRPr="00617AE0">
        <w:rPr>
          <w:color w:val="000000"/>
          <w:sz w:val="28"/>
          <w:szCs w:val="28"/>
        </w:rPr>
        <w:t>учебно-тренировочной работы работников рекомендуется определять ежегодно на начало учебного года и</w:t>
      </w:r>
      <w:r w:rsidR="00617AE0">
        <w:rPr>
          <w:color w:val="000000"/>
          <w:sz w:val="28"/>
          <w:szCs w:val="28"/>
        </w:rPr>
        <w:t xml:space="preserve"> </w:t>
      </w:r>
      <w:r w:rsidR="00617AE0" w:rsidRPr="004326EC">
        <w:rPr>
          <w:color w:val="000000"/>
          <w:sz w:val="28"/>
          <w:szCs w:val="28"/>
        </w:rPr>
        <w:t xml:space="preserve">устанавливать </w:t>
      </w:r>
      <w:r w:rsidR="0061038D" w:rsidRPr="004326EC">
        <w:rPr>
          <w:color w:val="000000"/>
          <w:sz w:val="28"/>
          <w:szCs w:val="28"/>
        </w:rPr>
        <w:t>приказом</w:t>
      </w:r>
      <w:r w:rsidR="00617AE0" w:rsidRPr="00617AE0">
        <w:rPr>
          <w:color w:val="000000"/>
          <w:sz w:val="28"/>
          <w:szCs w:val="28"/>
        </w:rPr>
        <w:t xml:space="preserve"> </w:t>
      </w:r>
      <w:r w:rsidR="0061038D">
        <w:rPr>
          <w:color w:val="000000"/>
          <w:sz w:val="28"/>
          <w:szCs w:val="28"/>
        </w:rPr>
        <w:t xml:space="preserve">по </w:t>
      </w:r>
      <w:r w:rsidR="00617AE0" w:rsidRPr="00617AE0">
        <w:rPr>
          <w:color w:val="000000"/>
          <w:sz w:val="28"/>
          <w:szCs w:val="28"/>
        </w:rPr>
        <w:t>учреждени</w:t>
      </w:r>
      <w:r w:rsidR="0061038D">
        <w:rPr>
          <w:color w:val="000000"/>
          <w:sz w:val="28"/>
          <w:szCs w:val="28"/>
        </w:rPr>
        <w:t>ю</w:t>
      </w:r>
      <w:r w:rsidR="00617AE0" w:rsidRPr="00617AE0">
        <w:rPr>
          <w:color w:val="000000"/>
          <w:sz w:val="28"/>
          <w:szCs w:val="28"/>
        </w:rPr>
        <w:t>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При определении объема учебно-тренировочной работы на следующий год рекомендуется сохранять преемственность работников в подготовке обучающихся, не допуская его изменения в сторону снижения, за исключением случаев, связанных с уменьшением количества часов по планам, графикам спортивной подготовки, сок</w:t>
      </w:r>
      <w:r w:rsidR="00105E14">
        <w:rPr>
          <w:color w:val="000000"/>
          <w:sz w:val="28"/>
          <w:szCs w:val="28"/>
        </w:rPr>
        <w:t>ращением количества обучающихся или</w:t>
      </w:r>
      <w:r w:rsidRPr="000D428F">
        <w:rPr>
          <w:color w:val="000000"/>
          <w:sz w:val="28"/>
          <w:szCs w:val="28"/>
        </w:rPr>
        <w:t xml:space="preserve"> групп.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D428F">
        <w:rPr>
          <w:color w:val="000000"/>
          <w:sz w:val="28"/>
          <w:szCs w:val="28"/>
        </w:rPr>
        <w:t>В зависимости от занимаемой должности в рабочее время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</w:t>
      </w:r>
      <w:r w:rsidR="00105E14">
        <w:rPr>
          <w:color w:val="000000"/>
          <w:sz w:val="28"/>
          <w:szCs w:val="28"/>
        </w:rPr>
        <w:t>-</w:t>
      </w:r>
      <w:r w:rsidRPr="000D428F">
        <w:rPr>
          <w:color w:val="000000"/>
          <w:sz w:val="28"/>
          <w:szCs w:val="28"/>
        </w:rPr>
        <w:t>оздоровительных, спортивных, творческих и иных</w:t>
      </w:r>
      <w:proofErr w:type="gramEnd"/>
      <w:r w:rsidRPr="000D428F">
        <w:rPr>
          <w:color w:val="000000"/>
          <w:sz w:val="28"/>
          <w:szCs w:val="28"/>
        </w:rPr>
        <w:t xml:space="preserve"> мероприятий, проводимых с </w:t>
      </w:r>
      <w:proofErr w:type="gramStart"/>
      <w:r w:rsidRPr="000D428F">
        <w:rPr>
          <w:color w:val="000000"/>
          <w:sz w:val="28"/>
          <w:szCs w:val="28"/>
        </w:rPr>
        <w:t>обучающимися</w:t>
      </w:r>
      <w:proofErr w:type="gramEnd"/>
      <w:r w:rsidRPr="000D428F">
        <w:rPr>
          <w:color w:val="000000"/>
          <w:sz w:val="28"/>
          <w:szCs w:val="28"/>
        </w:rPr>
        <w:t>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D428F">
        <w:rPr>
          <w:color w:val="000000"/>
          <w:sz w:val="28"/>
          <w:szCs w:val="28"/>
        </w:rPr>
        <w:t xml:space="preserve">Численный состав обучающихся в группах и объем учебно-тренировочной работы определяются локальным нормативным актом учреждения в соответствии с федеральными стандартами спортивной подготовки согласно приложению </w:t>
      </w:r>
      <w:r w:rsidR="00310823" w:rsidRPr="000D428F">
        <w:rPr>
          <w:color w:val="000000"/>
          <w:sz w:val="28"/>
          <w:szCs w:val="28"/>
        </w:rPr>
        <w:t>№</w:t>
      </w:r>
      <w:r w:rsidRPr="000D428F">
        <w:rPr>
          <w:color w:val="000000"/>
          <w:sz w:val="28"/>
          <w:szCs w:val="28"/>
        </w:rPr>
        <w:t xml:space="preserve"> 1</w:t>
      </w:r>
      <w:r w:rsidR="00310823" w:rsidRPr="000D428F">
        <w:rPr>
          <w:color w:val="000000"/>
          <w:sz w:val="28"/>
          <w:szCs w:val="28"/>
        </w:rPr>
        <w:t>2</w:t>
      </w:r>
      <w:r w:rsidRPr="000D428F">
        <w:rPr>
          <w:color w:val="000000"/>
          <w:sz w:val="28"/>
          <w:szCs w:val="28"/>
        </w:rPr>
        <w:t xml:space="preserve"> к настоящему Примерному положению.</w:t>
      </w:r>
      <w:proofErr w:type="gramEnd"/>
      <w:r w:rsidRPr="000D428F">
        <w:rPr>
          <w:color w:val="000000"/>
          <w:sz w:val="28"/>
          <w:szCs w:val="28"/>
        </w:rPr>
        <w:t xml:space="preserve"> В случаях отсутствия указанных федеральных стандартов учреждение самостоятельно определяет наполняемость групп и максимальный объем недельной учебно</w:t>
      </w:r>
      <w:r w:rsidR="00310823" w:rsidRPr="000D428F">
        <w:rPr>
          <w:color w:val="000000"/>
          <w:sz w:val="28"/>
          <w:szCs w:val="28"/>
        </w:rPr>
        <w:t>-</w:t>
      </w:r>
      <w:r w:rsidRPr="000D428F">
        <w:rPr>
          <w:color w:val="000000"/>
          <w:sz w:val="28"/>
          <w:szCs w:val="28"/>
        </w:rPr>
        <w:t>тренировочной работы на каждом этапе.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3.1.7. Оклады старших тренеров-преподавателей и тренеров-преподавателей, реализующих дополнительные общеобразовательные программы по адаптивному спорту, повышаются на 20 процентов. Оклад (должностной оклад) с учетом повышения на 20 процентов учитывается при исчислении стимулирующих и компенсационных выплат.</w:t>
      </w:r>
    </w:p>
    <w:p w:rsidR="00617AE0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3.1.8. Должностной оклад работников учреждения увеличивается на 30 процентов, имеющих почетное звание, ученую степень и почетное спортивное звание Российской Федерации и СССР: "Заслуженный работник физической культуры", "Заслуженный тренер...", "Заслуженный работник образования...", "Заслуженный учитель...", "Заслуженный мастер спорта...", доктор наук, образуя новый должностной оклад.</w:t>
      </w:r>
    </w:p>
    <w:p w:rsidR="00C7252E" w:rsidRPr="000D428F" w:rsidRDefault="00C7252E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3.1.9. </w:t>
      </w:r>
      <w:r w:rsidRPr="00C7252E">
        <w:rPr>
          <w:color w:val="000000"/>
          <w:sz w:val="28"/>
          <w:szCs w:val="28"/>
        </w:rPr>
        <w:t>Ежемесячная денежная выплата в размере 1100 рублей выплачивается работникам учреждений, имеющим почетные звания "Заслуженный работник физической культуры", "Заслуженный тренер...", "Заслуженный работник образования...", "Заслуженный учитель...", "Заслуженный мастер спорта..."</w:t>
      </w:r>
      <w:r>
        <w:rPr>
          <w:color w:val="000000"/>
          <w:sz w:val="28"/>
          <w:szCs w:val="28"/>
        </w:rPr>
        <w:t xml:space="preserve">, </w:t>
      </w:r>
      <w:r w:rsidRPr="00C7252E">
        <w:rPr>
          <w:color w:val="000000"/>
          <w:sz w:val="28"/>
          <w:szCs w:val="28"/>
        </w:rPr>
        <w:t>"Мастер спорта...", не образуя новый должностной оклад.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lastRenderedPageBreak/>
        <w:t>3.1.</w:t>
      </w:r>
      <w:r w:rsidR="00C7252E">
        <w:rPr>
          <w:color w:val="000000"/>
          <w:sz w:val="28"/>
          <w:szCs w:val="28"/>
        </w:rPr>
        <w:t>10</w:t>
      </w:r>
      <w:r w:rsidRPr="000D428F">
        <w:rPr>
          <w:color w:val="000000"/>
          <w:sz w:val="28"/>
          <w:szCs w:val="28"/>
        </w:rPr>
        <w:t xml:space="preserve">. Оплата труда высококвалифицированных рабочих учреждений, реализующих дополнительные общеобразовательные программы, занятых на важных (особо важных) и ответственных (особо ответственных) работах, может производиться исходя из размера минимального оклада, установленного по 4-му квалификационному уровню профессиональной квалификационной группы </w:t>
      </w:r>
      <w:r w:rsidR="00251232" w:rsidRPr="000D428F">
        <w:rPr>
          <w:color w:val="000000"/>
          <w:sz w:val="28"/>
          <w:szCs w:val="28"/>
        </w:rPr>
        <w:t>«</w:t>
      </w:r>
      <w:r w:rsidRPr="000D428F">
        <w:rPr>
          <w:color w:val="000000"/>
          <w:sz w:val="28"/>
          <w:szCs w:val="28"/>
        </w:rPr>
        <w:t>Общеотраслевые профессии рабочих второго уровня</w:t>
      </w:r>
      <w:r w:rsidR="00251232" w:rsidRPr="000D428F">
        <w:rPr>
          <w:color w:val="000000"/>
          <w:sz w:val="28"/>
          <w:szCs w:val="28"/>
        </w:rPr>
        <w:t>»</w:t>
      </w:r>
      <w:r w:rsidRPr="000D428F">
        <w:rPr>
          <w:color w:val="000000"/>
          <w:sz w:val="28"/>
          <w:szCs w:val="28"/>
        </w:rPr>
        <w:t>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3.1.1</w:t>
      </w:r>
      <w:r w:rsidR="00C7252E">
        <w:rPr>
          <w:color w:val="000000"/>
          <w:sz w:val="28"/>
          <w:szCs w:val="28"/>
        </w:rPr>
        <w:t>1</w:t>
      </w:r>
      <w:r w:rsidRPr="000D428F">
        <w:rPr>
          <w:color w:val="000000"/>
          <w:sz w:val="28"/>
          <w:szCs w:val="28"/>
        </w:rPr>
        <w:t xml:space="preserve">. Примерный перечень высокопрофессиональных профессий рабочих, занятых на важных и ответственных работах в муниципальных бюджетных учреждениях дополнительного образования, приведен в приложении </w:t>
      </w:r>
      <w:r w:rsidR="00251232" w:rsidRPr="000D428F">
        <w:rPr>
          <w:color w:val="000000"/>
          <w:sz w:val="28"/>
          <w:szCs w:val="28"/>
        </w:rPr>
        <w:t>№</w:t>
      </w:r>
      <w:r w:rsidRPr="000D428F">
        <w:rPr>
          <w:color w:val="000000"/>
          <w:sz w:val="28"/>
          <w:szCs w:val="28"/>
        </w:rPr>
        <w:t xml:space="preserve"> </w:t>
      </w:r>
      <w:r w:rsidR="00251232" w:rsidRPr="000D428F">
        <w:rPr>
          <w:color w:val="000000"/>
          <w:sz w:val="28"/>
          <w:szCs w:val="28"/>
        </w:rPr>
        <w:t>7</w:t>
      </w:r>
      <w:r w:rsidRPr="000D428F">
        <w:rPr>
          <w:color w:val="000000"/>
          <w:sz w:val="28"/>
          <w:szCs w:val="28"/>
        </w:rPr>
        <w:t xml:space="preserve"> к настоящему Примерному положению. В учреждениях, реализующих дополнительные общеобразовательные программы, могут применяться также перечни высокопрофессиональных профессий рабочих, занятых на важных и ответственных работах, утвержденные в других отраслях, при условии выполнения рабочими соответствующих видов работ.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 xml:space="preserve">Установление высококвалифицированным рабочим минимальных окладов производится строго в индивидуальном порядке с учетом квалификации, объема и </w:t>
      </w:r>
      <w:proofErr w:type="gramStart"/>
      <w:r w:rsidRPr="000D428F">
        <w:rPr>
          <w:color w:val="000000"/>
          <w:sz w:val="28"/>
          <w:szCs w:val="28"/>
        </w:rPr>
        <w:t>качества</w:t>
      </w:r>
      <w:proofErr w:type="gramEnd"/>
      <w:r w:rsidRPr="000D428F">
        <w:rPr>
          <w:color w:val="000000"/>
          <w:sz w:val="28"/>
          <w:szCs w:val="28"/>
        </w:rPr>
        <w:t xml:space="preserve"> выполняемых ими работ и может носить как постоянный, так и временный характер.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3.1.1</w:t>
      </w:r>
      <w:r w:rsidR="004326EC">
        <w:rPr>
          <w:color w:val="000000"/>
          <w:sz w:val="28"/>
          <w:szCs w:val="28"/>
        </w:rPr>
        <w:t>2</w:t>
      </w:r>
      <w:r w:rsidRPr="000D428F">
        <w:rPr>
          <w:color w:val="000000"/>
          <w:sz w:val="28"/>
          <w:szCs w:val="28"/>
        </w:rPr>
        <w:t>. Выплаты компенсационного характера устанавливаются работникам учреждений, реализующих дополнительные общеобразовательные программы, в соответствии с видами, размерами, порядком и условиями применения выплат компенсационного характера согласно разделу 4 настоящего Примерного положения.</w:t>
      </w:r>
    </w:p>
    <w:p w:rsidR="00617AE0" w:rsidRPr="000D428F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3.1.1</w:t>
      </w:r>
      <w:r w:rsidR="004326EC">
        <w:rPr>
          <w:color w:val="000000"/>
          <w:sz w:val="28"/>
          <w:szCs w:val="28"/>
        </w:rPr>
        <w:t>3</w:t>
      </w:r>
      <w:r w:rsidRPr="000D428F">
        <w:rPr>
          <w:color w:val="000000"/>
          <w:sz w:val="28"/>
          <w:szCs w:val="28"/>
        </w:rPr>
        <w:t xml:space="preserve">. Выплаты стимулирующего характера устанавливаются работникам учреждений, реализующих дополнительные общеобразовательные программы, в соответствии с видами, размерами, порядком и условиями применения выплат стимулирующего характера согласно разделу </w:t>
      </w:r>
      <w:r w:rsidR="00BE7639" w:rsidRPr="000D428F">
        <w:rPr>
          <w:color w:val="000000"/>
          <w:sz w:val="28"/>
          <w:szCs w:val="28"/>
        </w:rPr>
        <w:t>5.1</w:t>
      </w:r>
      <w:r w:rsidRPr="000D428F">
        <w:rPr>
          <w:color w:val="000000"/>
          <w:sz w:val="28"/>
          <w:szCs w:val="28"/>
        </w:rPr>
        <w:t xml:space="preserve"> настоящего Примерного положения.</w:t>
      </w:r>
    </w:p>
    <w:p w:rsidR="00496D03" w:rsidRDefault="00617AE0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3.1.1</w:t>
      </w:r>
      <w:r w:rsidR="004326EC">
        <w:rPr>
          <w:color w:val="000000"/>
          <w:sz w:val="28"/>
          <w:szCs w:val="28"/>
        </w:rPr>
        <w:t>4</w:t>
      </w:r>
      <w:r w:rsidRPr="000D428F">
        <w:rPr>
          <w:color w:val="000000"/>
          <w:sz w:val="28"/>
          <w:szCs w:val="28"/>
        </w:rPr>
        <w:t>. Тарификационные списки работников учреждения и штатное расписание утверждаются руководителем учреждения. Тарификацион</w:t>
      </w:r>
      <w:r w:rsidR="00496C0E" w:rsidRPr="000D428F">
        <w:rPr>
          <w:color w:val="000000"/>
          <w:sz w:val="28"/>
          <w:szCs w:val="28"/>
        </w:rPr>
        <w:t>ный список работников учреждения (</w:t>
      </w:r>
      <w:r w:rsidRPr="000D428F">
        <w:rPr>
          <w:color w:val="000000"/>
          <w:sz w:val="28"/>
          <w:szCs w:val="28"/>
        </w:rPr>
        <w:t>тренеров-преподавателей</w:t>
      </w:r>
      <w:r w:rsidR="00496C0E" w:rsidRPr="000D428F">
        <w:rPr>
          <w:color w:val="000000"/>
          <w:sz w:val="28"/>
          <w:szCs w:val="28"/>
        </w:rPr>
        <w:t xml:space="preserve">) представлен в приложении № </w:t>
      </w:r>
      <w:r w:rsidR="006A4190">
        <w:rPr>
          <w:color w:val="000000"/>
          <w:sz w:val="28"/>
          <w:szCs w:val="28"/>
        </w:rPr>
        <w:t>17</w:t>
      </w:r>
      <w:r w:rsidR="00496C0E" w:rsidRPr="000D428F">
        <w:rPr>
          <w:color w:val="000000"/>
          <w:sz w:val="28"/>
          <w:szCs w:val="28"/>
        </w:rPr>
        <w:t xml:space="preserve"> к настоящему Примерному положению. Тарификационный список работников учреждения (инструкторов-методистов)</w:t>
      </w:r>
      <w:r w:rsidRPr="000D428F">
        <w:rPr>
          <w:color w:val="000000"/>
          <w:sz w:val="28"/>
          <w:szCs w:val="28"/>
        </w:rPr>
        <w:t xml:space="preserve"> представлен в приложени</w:t>
      </w:r>
      <w:r w:rsidR="00496C0E" w:rsidRPr="000D428F">
        <w:rPr>
          <w:color w:val="000000"/>
          <w:sz w:val="28"/>
          <w:szCs w:val="28"/>
        </w:rPr>
        <w:t>и №</w:t>
      </w:r>
      <w:r w:rsidRPr="000D428F">
        <w:rPr>
          <w:color w:val="000000"/>
          <w:sz w:val="28"/>
          <w:szCs w:val="28"/>
        </w:rPr>
        <w:t xml:space="preserve"> </w:t>
      </w:r>
      <w:r w:rsidR="00496C0E" w:rsidRPr="000D428F">
        <w:rPr>
          <w:color w:val="000000"/>
          <w:sz w:val="28"/>
          <w:szCs w:val="28"/>
        </w:rPr>
        <w:t>1</w:t>
      </w:r>
      <w:r w:rsidR="006A4190">
        <w:rPr>
          <w:color w:val="000000"/>
          <w:sz w:val="28"/>
          <w:szCs w:val="28"/>
        </w:rPr>
        <w:t>8</w:t>
      </w:r>
      <w:r w:rsidRPr="000D428F">
        <w:rPr>
          <w:color w:val="000000"/>
          <w:sz w:val="28"/>
          <w:szCs w:val="28"/>
        </w:rPr>
        <w:t xml:space="preserve"> к настоящему Примерному положению.</w:t>
      </w:r>
    </w:p>
    <w:p w:rsidR="00C67D7D" w:rsidRDefault="00C67D7D" w:rsidP="00617AE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34DB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Дополнить разделом </w:t>
      </w:r>
      <w:r w:rsidR="00DF2C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 следующего содержания:</w:t>
      </w:r>
    </w:p>
    <w:p w:rsidR="00C67D7D" w:rsidRPr="00C67D7D" w:rsidRDefault="00C67D7D" w:rsidP="00C67D7D">
      <w:p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F2CBE">
        <w:rPr>
          <w:b/>
          <w:color w:val="000000"/>
          <w:sz w:val="28"/>
          <w:szCs w:val="28"/>
        </w:rPr>
        <w:t>5</w:t>
      </w:r>
      <w:r w:rsidRPr="00C67D7D">
        <w:rPr>
          <w:b/>
          <w:color w:val="000000"/>
          <w:sz w:val="28"/>
          <w:szCs w:val="28"/>
        </w:rPr>
        <w:t>.1. Порядок и условия установления выплат стимулирующего</w:t>
      </w:r>
    </w:p>
    <w:p w:rsidR="00C67D7D" w:rsidRPr="00C67D7D" w:rsidRDefault="00C67D7D" w:rsidP="00C67D7D">
      <w:p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C67D7D">
        <w:rPr>
          <w:b/>
          <w:color w:val="000000"/>
          <w:sz w:val="28"/>
          <w:szCs w:val="28"/>
        </w:rPr>
        <w:t xml:space="preserve">характера работникам учреждений, реализующих </w:t>
      </w:r>
      <w:proofErr w:type="gramStart"/>
      <w:r w:rsidRPr="00C67D7D">
        <w:rPr>
          <w:b/>
          <w:color w:val="000000"/>
          <w:sz w:val="28"/>
          <w:szCs w:val="28"/>
        </w:rPr>
        <w:t>дополнительные</w:t>
      </w:r>
      <w:proofErr w:type="gramEnd"/>
    </w:p>
    <w:p w:rsidR="00C67D7D" w:rsidRPr="00C67D7D" w:rsidRDefault="00C67D7D" w:rsidP="00C67D7D">
      <w:p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C67D7D">
        <w:rPr>
          <w:b/>
          <w:color w:val="000000"/>
          <w:sz w:val="28"/>
          <w:szCs w:val="28"/>
        </w:rPr>
        <w:t>общеобразовательные программы</w:t>
      </w:r>
      <w:r w:rsidR="00105E14">
        <w:rPr>
          <w:b/>
          <w:color w:val="000000"/>
          <w:sz w:val="28"/>
          <w:szCs w:val="28"/>
        </w:rPr>
        <w:t xml:space="preserve"> спортивной подготовки</w:t>
      </w:r>
    </w:p>
    <w:p w:rsidR="00C67D7D" w:rsidRPr="000D428F" w:rsidRDefault="00DF2CBE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5</w:t>
      </w:r>
      <w:r w:rsidR="00C67D7D" w:rsidRPr="000D428F">
        <w:rPr>
          <w:color w:val="000000"/>
          <w:sz w:val="28"/>
          <w:szCs w:val="28"/>
        </w:rPr>
        <w:t>.1.1. В целях стимулирования работников учреждений, реализующих дополнительные общеобразовательные программы, к повышению качества выполняемой работы, а также их поощрения за выполненную работу в учреждениях в пределах средств, предусмотренных на оплату труда, к окладу (должностному окладу) устанавливаются выплаты стимулирующего характера.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 xml:space="preserve">Размеры и условия осуществления выплат стимулирующего характера устанавливаются коллективными договорами, соглашениями, локальными </w:t>
      </w:r>
      <w:r w:rsidRPr="000D428F">
        <w:rPr>
          <w:color w:val="000000"/>
          <w:sz w:val="28"/>
          <w:szCs w:val="28"/>
        </w:rPr>
        <w:lastRenderedPageBreak/>
        <w:t>нормативными актами учреждений, реализующих дополнительные общеобразовательные программы, принимаемыми с учетом мнения предс</w:t>
      </w:r>
      <w:r w:rsidR="00496C0E" w:rsidRPr="000D428F">
        <w:rPr>
          <w:color w:val="000000"/>
          <w:sz w:val="28"/>
          <w:szCs w:val="28"/>
        </w:rPr>
        <w:t>тавительных органов работников.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Выплаты стимулирующего характера устанавливаются работнику с учетом разрабатываемых в учреждении показателей эффективности деятельности работников и критериев их оценки.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К выплатам стимулирующего характера работникам учреждений, реализующих дополнительные общеобразовательные программы, относятся:</w:t>
      </w:r>
    </w:p>
    <w:p w:rsidR="00BE1DBB" w:rsidRPr="000D428F" w:rsidRDefault="00BE1DBB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sz w:val="28"/>
          <w:szCs w:val="28"/>
        </w:rPr>
        <w:t>- выплаты за интенсивность и высокие результаты работы;</w:t>
      </w:r>
    </w:p>
    <w:p w:rsidR="00BE1DBB" w:rsidRPr="000D428F" w:rsidRDefault="00BE1DBB" w:rsidP="00BE1DB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надбавка за сложность или напряженность, за масштабность в работе (объём и сложность работы в соответствии с зоной обслуживания);</w:t>
      </w:r>
    </w:p>
    <w:p w:rsidR="00BE1DBB" w:rsidRPr="000D428F" w:rsidRDefault="00BE1DBB" w:rsidP="00BE1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8F">
        <w:rPr>
          <w:rFonts w:ascii="Times New Roman" w:hAnsi="Times New Roman" w:cs="Times New Roman"/>
          <w:sz w:val="28"/>
          <w:szCs w:val="28"/>
        </w:rPr>
        <w:t>- надбавка за классность;</w:t>
      </w:r>
    </w:p>
    <w:p w:rsidR="00BE1DBB" w:rsidRPr="000D428F" w:rsidRDefault="00BE1DBB" w:rsidP="00BE1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8F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BE1DBB" w:rsidRPr="000D428F" w:rsidRDefault="00BE1DBB" w:rsidP="00BE1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8F">
        <w:rPr>
          <w:rFonts w:ascii="Times New Roman" w:hAnsi="Times New Roman" w:cs="Times New Roman"/>
          <w:sz w:val="28"/>
          <w:szCs w:val="28"/>
        </w:rPr>
        <w:t xml:space="preserve">- премиальные выплаты </w:t>
      </w:r>
      <w:r w:rsidR="00E52808" w:rsidRPr="000D428F">
        <w:rPr>
          <w:rFonts w:ascii="Times New Roman" w:hAnsi="Times New Roman" w:cs="Times New Roman"/>
          <w:sz w:val="28"/>
          <w:szCs w:val="28"/>
        </w:rPr>
        <w:t xml:space="preserve">и вознаграждения </w:t>
      </w:r>
      <w:r w:rsidRPr="000D428F">
        <w:rPr>
          <w:rFonts w:ascii="Times New Roman" w:hAnsi="Times New Roman" w:cs="Times New Roman"/>
          <w:sz w:val="28"/>
          <w:szCs w:val="28"/>
        </w:rPr>
        <w:t>по итогам работы;</w:t>
      </w:r>
    </w:p>
    <w:p w:rsidR="00BE1DBB" w:rsidRPr="000D428F" w:rsidRDefault="00BE1DBB" w:rsidP="00BE1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8F">
        <w:rPr>
          <w:rFonts w:ascii="Times New Roman" w:hAnsi="Times New Roman" w:cs="Times New Roman"/>
          <w:sz w:val="28"/>
          <w:szCs w:val="28"/>
        </w:rPr>
        <w:t>- надбавка молодым специалистам;</w:t>
      </w:r>
    </w:p>
    <w:p w:rsidR="00C67D7D" w:rsidRPr="000D428F" w:rsidRDefault="00BE1DBB" w:rsidP="00BE1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8F">
        <w:rPr>
          <w:rFonts w:ascii="Times New Roman" w:hAnsi="Times New Roman" w:cs="Times New Roman"/>
          <w:sz w:val="28"/>
          <w:szCs w:val="28"/>
        </w:rPr>
        <w:t>- 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надбавка за результативное участие в подготовке обучающегося (спортсмена (команды) высокого класса);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надбавка за почетное и спортивное звания.</w:t>
      </w:r>
    </w:p>
    <w:p w:rsidR="00C67D7D" w:rsidRPr="000D428F" w:rsidRDefault="00DF2CBE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5</w:t>
      </w:r>
      <w:r w:rsidR="00C67D7D" w:rsidRPr="000D428F">
        <w:rPr>
          <w:color w:val="000000"/>
          <w:sz w:val="28"/>
          <w:szCs w:val="28"/>
        </w:rPr>
        <w:t>.1.</w:t>
      </w:r>
      <w:r w:rsidR="00BB13BB" w:rsidRPr="000D428F">
        <w:rPr>
          <w:color w:val="000000"/>
          <w:sz w:val="28"/>
          <w:szCs w:val="28"/>
        </w:rPr>
        <w:t>2</w:t>
      </w:r>
      <w:r w:rsidR="00C67D7D" w:rsidRPr="000D428F">
        <w:rPr>
          <w:color w:val="000000"/>
          <w:sz w:val="28"/>
          <w:szCs w:val="28"/>
        </w:rPr>
        <w:t>. Выплаты за интенсивность и высокие результаты работы устанавливаются работникам учреждений, реализующих дополнительные общеобразовательные программы, за высокие достижения в работе, выполнение особо важных или срочных работ, а также за напряженность в труде.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 xml:space="preserve">Указанные выплаты устанавливаются на определенный срок, но не более одного года, </w:t>
      </w:r>
      <w:r w:rsidR="004326EC">
        <w:rPr>
          <w:color w:val="000000"/>
          <w:sz w:val="28"/>
          <w:szCs w:val="28"/>
        </w:rPr>
        <w:t>приказом по учреждению</w:t>
      </w:r>
      <w:r w:rsidR="00DC24A4">
        <w:rPr>
          <w:color w:val="000000"/>
          <w:sz w:val="28"/>
          <w:szCs w:val="28"/>
        </w:rPr>
        <w:t>, реализующему</w:t>
      </w:r>
      <w:r w:rsidR="000A0A56" w:rsidRPr="000D428F">
        <w:rPr>
          <w:color w:val="000000"/>
          <w:sz w:val="28"/>
          <w:szCs w:val="28"/>
        </w:rPr>
        <w:t xml:space="preserve"> дополнительные общеобразовательные программы</w:t>
      </w:r>
      <w:r w:rsidRPr="000D428F">
        <w:rPr>
          <w:color w:val="000000"/>
          <w:sz w:val="28"/>
          <w:szCs w:val="28"/>
        </w:rPr>
        <w:t>. Выплаты отменяются при ухудшении показателей в работе или окончании особо важных или срочных работ.</w:t>
      </w:r>
    </w:p>
    <w:p w:rsidR="00C67D7D" w:rsidRPr="00C67D7D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Выплаты за интенсивность и высокие результаты работы устанавливаются в процентах к окладу (должностному окладу) работника.</w:t>
      </w:r>
    </w:p>
    <w:p w:rsidR="00C67D7D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67D7D">
        <w:rPr>
          <w:color w:val="000000"/>
          <w:sz w:val="28"/>
          <w:szCs w:val="28"/>
        </w:rPr>
        <w:t>Размеры выплат за интенсивность и высокие результаты работы рекомендуется устанавливать в соответствии с таблицей.</w:t>
      </w:r>
    </w:p>
    <w:p w:rsidR="00C67D7D" w:rsidRPr="00C67D7D" w:rsidRDefault="00C67D7D" w:rsidP="00C67D7D">
      <w:pPr>
        <w:spacing w:line="240" w:lineRule="auto"/>
        <w:ind w:firstLine="709"/>
        <w:jc w:val="right"/>
        <w:rPr>
          <w:color w:val="000000"/>
          <w:sz w:val="28"/>
          <w:szCs w:val="28"/>
        </w:rPr>
      </w:pPr>
      <w:r w:rsidRPr="00C67D7D">
        <w:rPr>
          <w:rFonts w:ascii="Arial" w:hAnsi="Arial" w:cs="Arial"/>
          <w:color w:val="444444"/>
          <w:sz w:val="24"/>
          <w:szCs w:val="24"/>
        </w:rPr>
        <w:br/>
      </w:r>
      <w:r w:rsidRPr="00C67D7D">
        <w:rPr>
          <w:color w:val="000000"/>
          <w:sz w:val="28"/>
          <w:szCs w:val="28"/>
        </w:rPr>
        <w:t>Таблица</w:t>
      </w:r>
    </w:p>
    <w:p w:rsidR="00C67D7D" w:rsidRPr="00C67D7D" w:rsidRDefault="00C67D7D" w:rsidP="00C67D7D">
      <w:pPr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C67D7D">
        <w:rPr>
          <w:color w:val="000000"/>
          <w:sz w:val="28"/>
          <w:szCs w:val="28"/>
        </w:rPr>
        <w:br/>
        <w:t>Размеры выплат за интенсивность и высокие результаты работы</w:t>
      </w:r>
      <w:r w:rsidRPr="00C67D7D">
        <w:rPr>
          <w:color w:val="000000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3247"/>
        <w:gridCol w:w="2912"/>
      </w:tblGrid>
      <w:tr w:rsidR="00C67D7D" w:rsidRPr="00C67D7D" w:rsidTr="00F71B3A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D7D" w:rsidRPr="00C67D7D" w:rsidRDefault="00C67D7D" w:rsidP="00C67D7D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D7D" w:rsidRPr="00C67D7D" w:rsidRDefault="00C67D7D" w:rsidP="00C67D7D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D7D" w:rsidRPr="00C67D7D" w:rsidRDefault="00C67D7D" w:rsidP="00C67D7D">
            <w:pPr>
              <w:spacing w:line="240" w:lineRule="auto"/>
              <w:rPr>
                <w:sz w:val="2"/>
                <w:szCs w:val="24"/>
              </w:rPr>
            </w:pPr>
          </w:p>
        </w:tc>
      </w:tr>
      <w:tr w:rsidR="00C67D7D" w:rsidRPr="00C67D7D" w:rsidTr="00F71B3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C67D7D" w:rsidRDefault="00C67D7D" w:rsidP="00C67D7D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C67D7D">
              <w:rPr>
                <w:sz w:val="24"/>
                <w:szCs w:val="24"/>
              </w:rPr>
              <w:t>Показатель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C67D7D" w:rsidRDefault="00C67D7D" w:rsidP="00C67D7D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C67D7D">
              <w:rPr>
                <w:sz w:val="24"/>
                <w:szCs w:val="24"/>
              </w:rPr>
              <w:t>Критерий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C67D7D" w:rsidRDefault="00C67D7D" w:rsidP="00C67D7D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67D7D">
              <w:rPr>
                <w:sz w:val="24"/>
                <w:szCs w:val="24"/>
              </w:rPr>
              <w:t>Размер стимулирующей выплаты (% от оклада (должностного оклада) (включительно)</w:t>
            </w:r>
            <w:proofErr w:type="gramEnd"/>
          </w:p>
        </w:tc>
      </w:tr>
      <w:tr w:rsidR="00C67D7D" w:rsidRPr="00C67D7D" w:rsidTr="00F71B3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C67D7D" w:rsidRDefault="00C67D7D" w:rsidP="00C67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C67D7D">
              <w:rPr>
                <w:sz w:val="24"/>
                <w:szCs w:val="24"/>
              </w:rPr>
              <w:t>Выполнение программ спортивной подготовки</w:t>
            </w:r>
            <w:r w:rsidRPr="00C67D7D">
              <w:rPr>
                <w:sz w:val="24"/>
                <w:szCs w:val="24"/>
              </w:rPr>
              <w:br/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C67D7D" w:rsidRDefault="00C67D7D" w:rsidP="00C67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C67D7D">
              <w:rPr>
                <w:sz w:val="24"/>
                <w:szCs w:val="24"/>
              </w:rPr>
              <w:t xml:space="preserve">доля </w:t>
            </w:r>
            <w:proofErr w:type="gramStart"/>
            <w:r w:rsidRPr="00C67D7D">
              <w:rPr>
                <w:sz w:val="24"/>
                <w:szCs w:val="24"/>
              </w:rPr>
              <w:t>обучающихся</w:t>
            </w:r>
            <w:proofErr w:type="gramEnd"/>
            <w:r w:rsidRPr="00C67D7D">
              <w:rPr>
                <w:sz w:val="24"/>
                <w:szCs w:val="24"/>
              </w:rPr>
              <w:t xml:space="preserve">, успешно выполнивших </w:t>
            </w:r>
            <w:r w:rsidR="00BA77C5">
              <w:rPr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C67D7D" w:rsidRDefault="00C67D7D" w:rsidP="00854E2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C67D7D">
              <w:rPr>
                <w:sz w:val="24"/>
                <w:szCs w:val="24"/>
              </w:rPr>
              <w:t xml:space="preserve">не </w:t>
            </w:r>
            <w:r w:rsidRPr="004326EC">
              <w:rPr>
                <w:sz w:val="24"/>
                <w:szCs w:val="24"/>
              </w:rPr>
              <w:t xml:space="preserve">более </w:t>
            </w:r>
            <w:r w:rsidR="00854E20" w:rsidRPr="004326EC">
              <w:rPr>
                <w:sz w:val="24"/>
                <w:szCs w:val="24"/>
              </w:rPr>
              <w:t>3</w:t>
            </w:r>
            <w:r w:rsidRPr="004326EC">
              <w:rPr>
                <w:sz w:val="24"/>
                <w:szCs w:val="24"/>
              </w:rPr>
              <w:t>0</w:t>
            </w:r>
            <w:r w:rsidRPr="00C67D7D">
              <w:rPr>
                <w:sz w:val="24"/>
                <w:szCs w:val="24"/>
              </w:rPr>
              <w:br/>
            </w:r>
          </w:p>
        </w:tc>
      </w:tr>
      <w:tr w:rsidR="00C67D7D" w:rsidRPr="00C67D7D" w:rsidTr="00F71B3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C67D7D" w:rsidRDefault="00C67D7D" w:rsidP="00C67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C67D7D">
              <w:rPr>
                <w:sz w:val="24"/>
                <w:szCs w:val="24"/>
              </w:rPr>
              <w:lastRenderedPageBreak/>
              <w:t>Качество спортивной подготовки</w:t>
            </w:r>
            <w:r w:rsidRPr="00C67D7D">
              <w:rPr>
                <w:sz w:val="24"/>
                <w:szCs w:val="24"/>
              </w:rPr>
              <w:br/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C67D7D" w:rsidRDefault="00C67D7D" w:rsidP="00C67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C67D7D">
              <w:rPr>
                <w:sz w:val="24"/>
                <w:szCs w:val="24"/>
              </w:rPr>
              <w:t xml:space="preserve">доля </w:t>
            </w:r>
            <w:proofErr w:type="gramStart"/>
            <w:r w:rsidRPr="00C67D7D">
              <w:rPr>
                <w:sz w:val="24"/>
                <w:szCs w:val="24"/>
              </w:rPr>
              <w:t>обучающихся</w:t>
            </w:r>
            <w:proofErr w:type="gramEnd"/>
            <w:r w:rsidRPr="00C67D7D">
              <w:rPr>
                <w:sz w:val="24"/>
                <w:szCs w:val="24"/>
              </w:rPr>
              <w:t>, получи</w:t>
            </w:r>
            <w:r w:rsidR="00BA77C5">
              <w:rPr>
                <w:sz w:val="24"/>
                <w:szCs w:val="24"/>
              </w:rPr>
              <w:t>вших спортивный разряд (звание)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C67D7D" w:rsidRDefault="00C67D7D" w:rsidP="00C67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C67D7D">
              <w:rPr>
                <w:sz w:val="24"/>
                <w:szCs w:val="24"/>
              </w:rPr>
              <w:t>не более 10</w:t>
            </w:r>
            <w:r w:rsidRPr="00C67D7D">
              <w:rPr>
                <w:sz w:val="24"/>
                <w:szCs w:val="24"/>
              </w:rPr>
              <w:br/>
            </w:r>
          </w:p>
        </w:tc>
      </w:tr>
      <w:tr w:rsidR="00C67D7D" w:rsidRPr="00C67D7D" w:rsidTr="00F71B3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4326EC" w:rsidRDefault="00854E20" w:rsidP="00C67D7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326EC">
              <w:rPr>
                <w:sz w:val="24"/>
                <w:szCs w:val="24"/>
              </w:rPr>
              <w:t>Победители и призеры</w:t>
            </w:r>
            <w:r w:rsidR="00C67D7D" w:rsidRPr="004326EC">
              <w:rPr>
                <w:sz w:val="24"/>
                <w:szCs w:val="24"/>
              </w:rPr>
              <w:t xml:space="preserve"> на региональных спортивных соревнованиях, включенных в календарный план официальных физкультурных мероприятий и спортивных мероприятий Смоленской области, а также спортивных соревнованиях муниципального</w:t>
            </w:r>
            <w:r w:rsidR="00BA77C5" w:rsidRPr="004326EC">
              <w:rPr>
                <w:sz w:val="24"/>
                <w:szCs w:val="24"/>
              </w:rPr>
              <w:t>, городского уровней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4326EC" w:rsidRDefault="00C67D7D" w:rsidP="00EA18F3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326EC">
              <w:rPr>
                <w:sz w:val="24"/>
                <w:szCs w:val="24"/>
              </w:rPr>
              <w:t xml:space="preserve">1-е </w:t>
            </w:r>
            <w:r w:rsidR="00854E20" w:rsidRPr="004326EC">
              <w:rPr>
                <w:sz w:val="24"/>
                <w:szCs w:val="24"/>
              </w:rPr>
              <w:t xml:space="preserve">– 3-е </w:t>
            </w:r>
            <w:r w:rsidRPr="004326EC">
              <w:rPr>
                <w:sz w:val="24"/>
                <w:szCs w:val="24"/>
              </w:rPr>
              <w:t>мест</w:t>
            </w:r>
            <w:r w:rsidR="00EA18F3" w:rsidRPr="004326EC">
              <w:rPr>
                <w:sz w:val="24"/>
                <w:szCs w:val="24"/>
              </w:rPr>
              <w:t>а</w:t>
            </w:r>
            <w:r w:rsidRPr="004326EC">
              <w:rPr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D7D" w:rsidRPr="004326EC" w:rsidRDefault="00C67D7D" w:rsidP="00854E2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326EC">
              <w:rPr>
                <w:sz w:val="24"/>
                <w:szCs w:val="24"/>
              </w:rPr>
              <w:t xml:space="preserve">не более </w:t>
            </w:r>
            <w:r w:rsidR="00854E20" w:rsidRPr="004326EC">
              <w:rPr>
                <w:sz w:val="24"/>
                <w:szCs w:val="24"/>
              </w:rPr>
              <w:t>50</w:t>
            </w:r>
            <w:r w:rsidRPr="004326EC">
              <w:rPr>
                <w:sz w:val="24"/>
                <w:szCs w:val="24"/>
              </w:rPr>
              <w:br/>
            </w:r>
          </w:p>
        </w:tc>
      </w:tr>
    </w:tbl>
    <w:p w:rsidR="00C67D7D" w:rsidRPr="00C67D7D" w:rsidRDefault="00C67D7D" w:rsidP="00C67D7D">
      <w:pPr>
        <w:spacing w:line="240" w:lineRule="auto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B13BB" w:rsidRPr="000D428F" w:rsidRDefault="00BB13BB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5.1.3. Надбавка за сложность и напряженность может быть установлена работникам учреждений, реализующих дополнительные общеобразовательные программы, с учетом уровня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67D7D" w:rsidRPr="000D428F" w:rsidRDefault="00DF2CBE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5</w:t>
      </w:r>
      <w:r w:rsidR="00C67D7D" w:rsidRPr="000D428F">
        <w:rPr>
          <w:color w:val="000000"/>
          <w:sz w:val="28"/>
          <w:szCs w:val="28"/>
        </w:rPr>
        <w:t>.1.</w:t>
      </w:r>
      <w:r w:rsidR="00916C75">
        <w:rPr>
          <w:color w:val="000000"/>
          <w:sz w:val="28"/>
          <w:szCs w:val="28"/>
        </w:rPr>
        <w:t>4</w:t>
      </w:r>
      <w:r w:rsidR="00C67D7D" w:rsidRPr="000D428F">
        <w:rPr>
          <w:color w:val="000000"/>
          <w:sz w:val="28"/>
          <w:szCs w:val="28"/>
        </w:rPr>
        <w:t>. Выплаты за качество выполняемых работ производятся в соответствии с достигнутыми показателями эффективности деятельности организации: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за своевременность и полноту выполняемых обязанностей;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за соответствие качества выполняемой работы квалификационной категории и трудовым (должностным) обязанностям;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за личное участие в мероприятиях, проводимых учреждением;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за наличие положительных отзывов о работе;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по итогам работы учреждения;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за организацию и проведение официальных физкультурных и спортивных мероприятий;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за выполнение муниципального задания учреждением.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Выплаты за качество выполняемых работ устанавливаются в процентах к окладу (должностному окладу) работника.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 xml:space="preserve">Критерии оценки работы тренерско-преподавательского состава за качество выполняемых работ представлены в приложении </w:t>
      </w:r>
      <w:r w:rsidR="000A0A56" w:rsidRPr="000D428F">
        <w:rPr>
          <w:color w:val="000000"/>
          <w:sz w:val="28"/>
          <w:szCs w:val="28"/>
        </w:rPr>
        <w:t>№</w:t>
      </w:r>
      <w:r w:rsidRPr="000D428F">
        <w:rPr>
          <w:color w:val="000000"/>
          <w:sz w:val="28"/>
          <w:szCs w:val="28"/>
        </w:rPr>
        <w:t xml:space="preserve"> 1</w:t>
      </w:r>
      <w:r w:rsidR="000A0A56" w:rsidRPr="000D428F">
        <w:rPr>
          <w:color w:val="000000"/>
          <w:sz w:val="28"/>
          <w:szCs w:val="28"/>
        </w:rPr>
        <w:t>3</w:t>
      </w:r>
      <w:r w:rsidRPr="000D428F">
        <w:rPr>
          <w:color w:val="000000"/>
          <w:sz w:val="28"/>
          <w:szCs w:val="28"/>
        </w:rPr>
        <w:t xml:space="preserve"> к настоящему Примерному положению.</w:t>
      </w:r>
    </w:p>
    <w:p w:rsidR="00C67D7D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Критерии оценки работы прочих работников учреждения за качество выполняемых работ устанавливаются локальным нормативным актом учреждения.</w:t>
      </w:r>
    </w:p>
    <w:p w:rsidR="00AC5B95" w:rsidRPr="000D428F" w:rsidRDefault="00AC5B95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для расчета ежемесячных стимулирующих выплат </w:t>
      </w:r>
      <w:r w:rsidR="008678A0">
        <w:rPr>
          <w:color w:val="000000"/>
          <w:sz w:val="28"/>
          <w:szCs w:val="28"/>
        </w:rPr>
        <w:t>работникам</w:t>
      </w:r>
      <w:r>
        <w:rPr>
          <w:color w:val="000000"/>
          <w:sz w:val="28"/>
          <w:szCs w:val="28"/>
        </w:rPr>
        <w:t xml:space="preserve"> устанавливаются</w:t>
      </w:r>
      <w:r w:rsidR="008678A0">
        <w:rPr>
          <w:color w:val="000000"/>
          <w:sz w:val="28"/>
          <w:szCs w:val="28"/>
        </w:rPr>
        <w:t xml:space="preserve"> </w:t>
      </w:r>
      <w:r w:rsidRPr="000D428F">
        <w:rPr>
          <w:color w:val="000000"/>
          <w:sz w:val="28"/>
          <w:szCs w:val="28"/>
        </w:rPr>
        <w:t>локальным нормативным актом учреждения</w:t>
      </w:r>
      <w:r w:rsidR="009E30B9">
        <w:rPr>
          <w:color w:val="000000"/>
          <w:sz w:val="28"/>
          <w:szCs w:val="28"/>
        </w:rPr>
        <w:t xml:space="preserve"> по балльной системе</w:t>
      </w:r>
      <w:r>
        <w:rPr>
          <w:color w:val="000000"/>
          <w:sz w:val="28"/>
          <w:szCs w:val="28"/>
        </w:rPr>
        <w:t>.</w:t>
      </w:r>
    </w:p>
    <w:p w:rsidR="00C67D7D" w:rsidRPr="000D428F" w:rsidRDefault="00DF2CBE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5</w:t>
      </w:r>
      <w:r w:rsidR="00C67D7D" w:rsidRPr="000D428F">
        <w:rPr>
          <w:color w:val="000000"/>
          <w:sz w:val="28"/>
          <w:szCs w:val="28"/>
        </w:rPr>
        <w:t>.1.</w:t>
      </w:r>
      <w:r w:rsidR="00916C75">
        <w:rPr>
          <w:color w:val="000000"/>
          <w:sz w:val="28"/>
          <w:szCs w:val="28"/>
        </w:rPr>
        <w:t>5</w:t>
      </w:r>
      <w:r w:rsidR="00C67D7D" w:rsidRPr="000D428F">
        <w:rPr>
          <w:color w:val="000000"/>
          <w:sz w:val="28"/>
          <w:szCs w:val="28"/>
        </w:rPr>
        <w:t>. Премиальные выплаты могут производиться при наличии экономии фонда оплаты труда и по обязательствам коллективного договора: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по итогам работы за период (за месяц, квартал, год);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единовременно за выполнение особо важных и ответственных работ;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- к праздничным и юбилейным датам и пр.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lastRenderedPageBreak/>
        <w:t>Порядок и условия осуществления премиальных выплат устанавливаются локальным нормативным актом учреждения.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Размер премиальных выплат может устанавливаться как в абсолютном значении, так и в процентном отношении к окладу (должностному окладу) работника. Премиальные выплаты предельными размерами не ограничиваются.</w:t>
      </w:r>
    </w:p>
    <w:p w:rsidR="00C67D7D" w:rsidRPr="000D428F" w:rsidRDefault="00DF2CBE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5</w:t>
      </w:r>
      <w:r w:rsidR="00C67D7D" w:rsidRPr="000D428F">
        <w:rPr>
          <w:color w:val="000000"/>
          <w:sz w:val="28"/>
          <w:szCs w:val="28"/>
        </w:rPr>
        <w:t>.1.</w:t>
      </w:r>
      <w:r w:rsidR="00916C75">
        <w:rPr>
          <w:color w:val="000000"/>
          <w:sz w:val="28"/>
          <w:szCs w:val="28"/>
        </w:rPr>
        <w:t>6</w:t>
      </w:r>
      <w:r w:rsidR="00C67D7D" w:rsidRPr="000D428F">
        <w:rPr>
          <w:color w:val="000000"/>
          <w:sz w:val="28"/>
          <w:szCs w:val="28"/>
        </w:rPr>
        <w:t xml:space="preserve">. </w:t>
      </w:r>
      <w:r w:rsidR="00BA77C5" w:rsidRPr="000D428F">
        <w:rPr>
          <w:color w:val="000000"/>
          <w:sz w:val="28"/>
          <w:szCs w:val="28"/>
        </w:rPr>
        <w:t>Надбавка</w:t>
      </w:r>
      <w:r w:rsidR="00C67D7D" w:rsidRPr="000D428F">
        <w:rPr>
          <w:color w:val="000000"/>
          <w:sz w:val="28"/>
          <w:szCs w:val="28"/>
        </w:rPr>
        <w:t xml:space="preserve"> молодым специалистам выплачивается в соответствии с пунктами 5.</w:t>
      </w:r>
      <w:r w:rsidR="00BA77C5" w:rsidRPr="000D428F">
        <w:rPr>
          <w:color w:val="000000"/>
          <w:sz w:val="28"/>
          <w:szCs w:val="28"/>
        </w:rPr>
        <w:t>8</w:t>
      </w:r>
      <w:r w:rsidR="00C67D7D" w:rsidRPr="000D428F">
        <w:rPr>
          <w:color w:val="000000"/>
          <w:sz w:val="28"/>
          <w:szCs w:val="28"/>
        </w:rPr>
        <w:t>, 5.</w:t>
      </w:r>
      <w:r w:rsidR="00BA77C5" w:rsidRPr="000D428F">
        <w:rPr>
          <w:color w:val="000000"/>
          <w:sz w:val="28"/>
          <w:szCs w:val="28"/>
        </w:rPr>
        <w:t>9</w:t>
      </w:r>
      <w:r w:rsidR="00C67D7D" w:rsidRPr="000D428F">
        <w:rPr>
          <w:color w:val="000000"/>
          <w:sz w:val="28"/>
          <w:szCs w:val="28"/>
        </w:rPr>
        <w:t xml:space="preserve"> раздела 5 настоящего Примерного положения.</w:t>
      </w:r>
    </w:p>
    <w:p w:rsidR="00C67D7D" w:rsidRPr="000D428F" w:rsidRDefault="00DF2CBE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5</w:t>
      </w:r>
      <w:r w:rsidR="00C67D7D" w:rsidRPr="000D428F">
        <w:rPr>
          <w:color w:val="000000"/>
          <w:sz w:val="28"/>
          <w:szCs w:val="28"/>
        </w:rPr>
        <w:t>.1.</w:t>
      </w:r>
      <w:r w:rsidR="00916C75">
        <w:rPr>
          <w:color w:val="000000"/>
          <w:sz w:val="28"/>
          <w:szCs w:val="28"/>
        </w:rPr>
        <w:t>7</w:t>
      </w:r>
      <w:r w:rsidR="00C67D7D" w:rsidRPr="000D428F">
        <w:rPr>
          <w:color w:val="000000"/>
          <w:sz w:val="28"/>
          <w:szCs w:val="28"/>
        </w:rPr>
        <w:t xml:space="preserve">. </w:t>
      </w:r>
      <w:proofErr w:type="gramStart"/>
      <w:r w:rsidR="00C67D7D" w:rsidRPr="000D428F">
        <w:rPr>
          <w:color w:val="000000"/>
          <w:sz w:val="28"/>
          <w:szCs w:val="28"/>
        </w:rPr>
        <w:t>Надбавка за результативное участие в подготовке обучающегося (спортсмена (спортивной команды) высокого класса) устанавливается к окладу (должностному окладу) работников учреждения, участвовавших в подготовке обучающегося (спортсмена или спортивной команды), достигшего значимого спортивного результата на официальных международных и всероссийских спортивных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мероприятий, утверждаемый Министерством спорта Российской Федерации, в том числе</w:t>
      </w:r>
      <w:proofErr w:type="gramEnd"/>
      <w:r w:rsidR="00C67D7D" w:rsidRPr="000D428F">
        <w:rPr>
          <w:color w:val="000000"/>
          <w:sz w:val="28"/>
          <w:szCs w:val="28"/>
        </w:rPr>
        <w:t xml:space="preserve"> и в случаях перехода данного обучающегося в другую организацию, реализующую дополнительные образовательные программы спортивной подготовки.</w:t>
      </w:r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D428F">
        <w:rPr>
          <w:color w:val="000000"/>
          <w:sz w:val="28"/>
          <w:szCs w:val="28"/>
        </w:rPr>
        <w:t>Указанная надбавка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соревнований, а срок ее действия - с момента показанного обучающимся (спортсменом (спортивной командой) спортивного результата в течение одного года,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</w:t>
      </w:r>
      <w:proofErr w:type="gramEnd"/>
      <w:r w:rsidRPr="000D428F">
        <w:rPr>
          <w:color w:val="000000"/>
          <w:sz w:val="28"/>
          <w:szCs w:val="28"/>
        </w:rPr>
        <w:t xml:space="preserve"> показан спортивный результат). </w:t>
      </w:r>
      <w:proofErr w:type="gramStart"/>
      <w:r w:rsidRPr="000D428F">
        <w:rPr>
          <w:color w:val="000000"/>
          <w:sz w:val="28"/>
          <w:szCs w:val="28"/>
        </w:rPr>
        <w:t>Если в период действия установленной надбавки к окладу (должностному окладу) работника обучающийся (спортсмен (спортивная команда) улучшил спортивный результат, размер стимулирующей выплаты увеличивается и устанавливается новое исчисление срока его действия.</w:t>
      </w:r>
      <w:proofErr w:type="gramEnd"/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D428F">
        <w:rPr>
          <w:color w:val="000000"/>
          <w:sz w:val="28"/>
          <w:szCs w:val="28"/>
        </w:rPr>
        <w:t xml:space="preserve">Рекомендуемые размеры надбавки за результативное участие в подготовке обучающегося (спортсмена (спортивной команды) представлены в приложении </w:t>
      </w:r>
      <w:r w:rsidR="00BA77C5" w:rsidRPr="000D428F">
        <w:rPr>
          <w:color w:val="000000"/>
          <w:sz w:val="28"/>
          <w:szCs w:val="28"/>
        </w:rPr>
        <w:t>№</w:t>
      </w:r>
      <w:r w:rsidRPr="000D428F">
        <w:rPr>
          <w:color w:val="000000"/>
          <w:sz w:val="28"/>
          <w:szCs w:val="28"/>
        </w:rPr>
        <w:t xml:space="preserve"> 1</w:t>
      </w:r>
      <w:r w:rsidR="00737673">
        <w:rPr>
          <w:color w:val="000000"/>
          <w:sz w:val="28"/>
          <w:szCs w:val="28"/>
        </w:rPr>
        <w:t>5</w:t>
      </w:r>
      <w:r w:rsidRPr="000D428F">
        <w:rPr>
          <w:color w:val="000000"/>
          <w:sz w:val="28"/>
          <w:szCs w:val="28"/>
        </w:rPr>
        <w:t xml:space="preserve"> к настоящему Примерному положению.</w:t>
      </w:r>
      <w:proofErr w:type="gramEnd"/>
    </w:p>
    <w:p w:rsidR="00C67D7D" w:rsidRPr="000D428F" w:rsidRDefault="00C67D7D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 xml:space="preserve">Размеры, порядок и условия осуществления выплат стимулирующего характера устанавливаются с учетом </w:t>
      </w:r>
      <w:proofErr w:type="gramStart"/>
      <w:r w:rsidRPr="000D428F">
        <w:rPr>
          <w:color w:val="000000"/>
          <w:sz w:val="28"/>
          <w:szCs w:val="28"/>
        </w:rPr>
        <w:t>показателей эффективности деятельности работников учреждения</w:t>
      </w:r>
      <w:proofErr w:type="gramEnd"/>
      <w:r w:rsidRPr="000D428F">
        <w:rPr>
          <w:color w:val="000000"/>
          <w:sz w:val="28"/>
          <w:szCs w:val="28"/>
        </w:rPr>
        <w:t xml:space="preserve"> и критериев их оценки, утверждаемых локальным нормативным актом учреждения.</w:t>
      </w:r>
    </w:p>
    <w:p w:rsidR="00C67D7D" w:rsidRPr="00C67D7D" w:rsidRDefault="00DF2CBE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D428F">
        <w:rPr>
          <w:color w:val="000000"/>
          <w:sz w:val="28"/>
          <w:szCs w:val="28"/>
        </w:rPr>
        <w:t>5</w:t>
      </w:r>
      <w:r w:rsidR="00C67D7D" w:rsidRPr="000D428F">
        <w:rPr>
          <w:color w:val="000000"/>
          <w:sz w:val="28"/>
          <w:szCs w:val="28"/>
        </w:rPr>
        <w:t>.1.</w:t>
      </w:r>
      <w:r w:rsidR="00916C75">
        <w:rPr>
          <w:color w:val="000000"/>
          <w:sz w:val="28"/>
          <w:szCs w:val="28"/>
        </w:rPr>
        <w:t>8</w:t>
      </w:r>
      <w:r w:rsidR="00C67D7D" w:rsidRPr="000D428F">
        <w:rPr>
          <w:color w:val="000000"/>
          <w:sz w:val="28"/>
          <w:szCs w:val="28"/>
        </w:rPr>
        <w:t xml:space="preserve">. </w:t>
      </w:r>
      <w:proofErr w:type="gramStart"/>
      <w:r w:rsidR="00C67D7D" w:rsidRPr="000D428F">
        <w:rPr>
          <w:color w:val="000000"/>
          <w:sz w:val="28"/>
          <w:szCs w:val="28"/>
        </w:rPr>
        <w:t xml:space="preserve">Надбавка за почетное и спортивное звания в размере не более 30 процентов должностного оклада устанавливается работникам, имеющим ученую степень, ведомственные награды уполномоченных органов государственной власти в сферах физической культуры и спорта и образования: кандидат наук, Почетный знак </w:t>
      </w:r>
      <w:r w:rsidR="000D428F" w:rsidRPr="000D428F">
        <w:rPr>
          <w:color w:val="000000"/>
          <w:sz w:val="28"/>
          <w:szCs w:val="28"/>
        </w:rPr>
        <w:t>«</w:t>
      </w:r>
      <w:r w:rsidR="00C67D7D" w:rsidRPr="000D428F">
        <w:rPr>
          <w:color w:val="000000"/>
          <w:sz w:val="28"/>
          <w:szCs w:val="28"/>
        </w:rPr>
        <w:t>За развитие физической культуры и спорта</w:t>
      </w:r>
      <w:r w:rsidR="000D428F" w:rsidRPr="000D428F">
        <w:rPr>
          <w:color w:val="000000"/>
          <w:sz w:val="28"/>
          <w:szCs w:val="28"/>
        </w:rPr>
        <w:t>»</w:t>
      </w:r>
      <w:r w:rsidR="00C67D7D" w:rsidRPr="000D428F">
        <w:rPr>
          <w:color w:val="000000"/>
          <w:sz w:val="28"/>
          <w:szCs w:val="28"/>
        </w:rPr>
        <w:t xml:space="preserve">, </w:t>
      </w:r>
      <w:r w:rsidR="000D428F" w:rsidRPr="000D428F">
        <w:rPr>
          <w:color w:val="000000"/>
          <w:sz w:val="28"/>
          <w:szCs w:val="28"/>
        </w:rPr>
        <w:t>«</w:t>
      </w:r>
      <w:r w:rsidR="00C67D7D" w:rsidRPr="000D428F">
        <w:rPr>
          <w:color w:val="000000"/>
          <w:sz w:val="28"/>
          <w:szCs w:val="28"/>
        </w:rPr>
        <w:t>Почетный работник образования...</w:t>
      </w:r>
      <w:r w:rsidR="000D428F" w:rsidRPr="000D428F">
        <w:rPr>
          <w:color w:val="000000"/>
          <w:sz w:val="28"/>
          <w:szCs w:val="28"/>
        </w:rPr>
        <w:t>»</w:t>
      </w:r>
      <w:r w:rsidR="00C67D7D" w:rsidRPr="000D428F">
        <w:rPr>
          <w:color w:val="000000"/>
          <w:sz w:val="28"/>
          <w:szCs w:val="28"/>
        </w:rPr>
        <w:t>, имеющим почетное и спортивное звания Российской Федерации и СССР:</w:t>
      </w:r>
      <w:proofErr w:type="gramEnd"/>
      <w:r w:rsidR="00C67D7D" w:rsidRPr="000D428F">
        <w:rPr>
          <w:color w:val="000000"/>
          <w:sz w:val="28"/>
          <w:szCs w:val="28"/>
        </w:rPr>
        <w:t xml:space="preserve"> </w:t>
      </w:r>
      <w:r w:rsidR="000D428F" w:rsidRPr="000D428F">
        <w:rPr>
          <w:color w:val="000000"/>
          <w:sz w:val="28"/>
          <w:szCs w:val="28"/>
        </w:rPr>
        <w:t>«</w:t>
      </w:r>
      <w:r w:rsidR="00C67D7D" w:rsidRPr="000D428F">
        <w:rPr>
          <w:color w:val="000000"/>
          <w:sz w:val="28"/>
          <w:szCs w:val="28"/>
        </w:rPr>
        <w:t>Отличник физической культуры и спорта</w:t>
      </w:r>
      <w:r w:rsidR="000D428F" w:rsidRPr="000D428F">
        <w:rPr>
          <w:color w:val="000000"/>
          <w:sz w:val="28"/>
          <w:szCs w:val="28"/>
        </w:rPr>
        <w:t>»</w:t>
      </w:r>
      <w:r w:rsidR="00C67D7D" w:rsidRPr="000D428F">
        <w:rPr>
          <w:color w:val="000000"/>
          <w:sz w:val="28"/>
          <w:szCs w:val="28"/>
        </w:rPr>
        <w:t xml:space="preserve">, </w:t>
      </w:r>
      <w:r w:rsidR="000D428F" w:rsidRPr="000D428F">
        <w:rPr>
          <w:color w:val="000000"/>
          <w:sz w:val="28"/>
          <w:szCs w:val="28"/>
        </w:rPr>
        <w:t>«</w:t>
      </w:r>
      <w:r w:rsidR="00C67D7D" w:rsidRPr="000D428F">
        <w:rPr>
          <w:color w:val="000000"/>
          <w:sz w:val="28"/>
          <w:szCs w:val="28"/>
        </w:rPr>
        <w:t>Отличник просвещения</w:t>
      </w:r>
      <w:r w:rsidR="000D428F" w:rsidRPr="000D428F">
        <w:rPr>
          <w:color w:val="000000"/>
          <w:sz w:val="28"/>
          <w:szCs w:val="28"/>
        </w:rPr>
        <w:t>»</w:t>
      </w:r>
      <w:r w:rsidR="00C67D7D" w:rsidRPr="000D428F">
        <w:rPr>
          <w:color w:val="000000"/>
          <w:sz w:val="28"/>
          <w:szCs w:val="28"/>
        </w:rPr>
        <w:t xml:space="preserve">, </w:t>
      </w:r>
      <w:r w:rsidR="000D428F" w:rsidRPr="000D428F">
        <w:rPr>
          <w:color w:val="000000"/>
          <w:sz w:val="28"/>
          <w:szCs w:val="28"/>
        </w:rPr>
        <w:t>«</w:t>
      </w:r>
      <w:r w:rsidR="00C67D7D" w:rsidRPr="000D428F">
        <w:rPr>
          <w:color w:val="000000"/>
          <w:sz w:val="28"/>
          <w:szCs w:val="28"/>
        </w:rPr>
        <w:t>Отличник Всероссийского общества глухих</w:t>
      </w:r>
      <w:r w:rsidR="000D428F" w:rsidRPr="000D428F">
        <w:rPr>
          <w:color w:val="000000"/>
          <w:sz w:val="28"/>
          <w:szCs w:val="28"/>
        </w:rPr>
        <w:t>»</w:t>
      </w:r>
      <w:r w:rsidR="00C67D7D" w:rsidRPr="000D428F">
        <w:rPr>
          <w:color w:val="000000"/>
          <w:sz w:val="28"/>
          <w:szCs w:val="28"/>
        </w:rPr>
        <w:t xml:space="preserve">, </w:t>
      </w:r>
      <w:r w:rsidR="000D428F" w:rsidRPr="000D428F">
        <w:rPr>
          <w:color w:val="000000"/>
          <w:sz w:val="28"/>
          <w:szCs w:val="28"/>
        </w:rPr>
        <w:t>«</w:t>
      </w:r>
      <w:r w:rsidR="00C67D7D" w:rsidRPr="000D428F">
        <w:rPr>
          <w:color w:val="000000"/>
          <w:sz w:val="28"/>
          <w:szCs w:val="28"/>
        </w:rPr>
        <w:t>Мастер спорта международного класса</w:t>
      </w:r>
      <w:r w:rsidR="000D428F" w:rsidRPr="000D428F">
        <w:rPr>
          <w:color w:val="000000"/>
          <w:sz w:val="28"/>
          <w:szCs w:val="28"/>
        </w:rPr>
        <w:t>»</w:t>
      </w:r>
      <w:r w:rsidR="00C67D7D" w:rsidRPr="000D428F">
        <w:rPr>
          <w:color w:val="000000"/>
          <w:sz w:val="28"/>
          <w:szCs w:val="28"/>
        </w:rPr>
        <w:t xml:space="preserve">, </w:t>
      </w:r>
      <w:r w:rsidR="000D428F" w:rsidRPr="000D428F">
        <w:rPr>
          <w:color w:val="000000"/>
          <w:sz w:val="28"/>
          <w:szCs w:val="28"/>
        </w:rPr>
        <w:t>«</w:t>
      </w:r>
      <w:r w:rsidR="00C67D7D" w:rsidRPr="000D428F">
        <w:rPr>
          <w:color w:val="000000"/>
          <w:sz w:val="28"/>
          <w:szCs w:val="28"/>
        </w:rPr>
        <w:t>Мастер спорта</w:t>
      </w:r>
      <w:r w:rsidR="000D428F" w:rsidRPr="000D428F">
        <w:rPr>
          <w:color w:val="000000"/>
          <w:sz w:val="28"/>
          <w:szCs w:val="28"/>
        </w:rPr>
        <w:t>»</w:t>
      </w:r>
      <w:r w:rsidR="00C67D7D" w:rsidRPr="000D428F">
        <w:rPr>
          <w:color w:val="000000"/>
          <w:sz w:val="28"/>
          <w:szCs w:val="28"/>
        </w:rPr>
        <w:t>.</w:t>
      </w:r>
    </w:p>
    <w:p w:rsidR="00C67D7D" w:rsidRDefault="00DF2CBE" w:rsidP="00C67D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C67D7D" w:rsidRPr="00C67D7D">
        <w:rPr>
          <w:color w:val="000000"/>
          <w:sz w:val="28"/>
          <w:szCs w:val="28"/>
        </w:rPr>
        <w:t>.1.</w:t>
      </w:r>
      <w:r w:rsidR="00916C75">
        <w:rPr>
          <w:color w:val="000000"/>
          <w:sz w:val="28"/>
          <w:szCs w:val="28"/>
        </w:rPr>
        <w:t>9</w:t>
      </w:r>
      <w:r w:rsidR="00C67D7D" w:rsidRPr="00C67D7D">
        <w:rPr>
          <w:color w:val="000000"/>
          <w:sz w:val="28"/>
          <w:szCs w:val="28"/>
        </w:rPr>
        <w:t>. Выплаты стимулирующего характера осуществляются в пределах фонда оплаты труда работников учреждения, а также средств, поступающих от иной приносящей доход деятельности, направляемых учреждением на оплату труда работников</w:t>
      </w:r>
      <w:proofErr w:type="gramStart"/>
      <w:r w:rsidR="00C67D7D" w:rsidRPr="00C67D7D">
        <w:rPr>
          <w:color w:val="000000"/>
          <w:sz w:val="28"/>
          <w:szCs w:val="28"/>
        </w:rPr>
        <w:t>.</w:t>
      </w:r>
      <w:r w:rsidR="000D428F">
        <w:rPr>
          <w:color w:val="000000"/>
          <w:sz w:val="28"/>
          <w:szCs w:val="28"/>
        </w:rPr>
        <w:t>»</w:t>
      </w:r>
      <w:r w:rsidR="00C67D7D" w:rsidRPr="00C67D7D">
        <w:rPr>
          <w:color w:val="000000"/>
          <w:sz w:val="28"/>
          <w:szCs w:val="28"/>
        </w:rPr>
        <w:t>.</w:t>
      </w:r>
      <w:proofErr w:type="gramEnd"/>
    </w:p>
    <w:p w:rsidR="00255CAA" w:rsidRDefault="00FE4F60" w:rsidP="00FE4F6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34DB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7D795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приложени</w:t>
      </w:r>
      <w:r w:rsidR="007D795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№ </w:t>
      </w:r>
      <w:r w:rsidR="007D795A">
        <w:rPr>
          <w:color w:val="000000"/>
          <w:sz w:val="28"/>
          <w:szCs w:val="28"/>
        </w:rPr>
        <w:t xml:space="preserve">8 </w:t>
      </w:r>
      <w:r w:rsidR="00D66076">
        <w:rPr>
          <w:color w:val="000000"/>
          <w:sz w:val="28"/>
          <w:szCs w:val="28"/>
        </w:rPr>
        <w:t xml:space="preserve">к Примерному положению об оплате труда работников муниципальных бюджетных учреждений по виду экономической деятельности «Образование дополнительное» </w:t>
      </w:r>
      <w:r w:rsidR="007D795A">
        <w:rPr>
          <w:color w:val="000000"/>
          <w:sz w:val="28"/>
          <w:szCs w:val="28"/>
        </w:rPr>
        <w:t xml:space="preserve">раздел 2 </w:t>
      </w:r>
      <w:r w:rsidR="000D428F">
        <w:rPr>
          <w:color w:val="000000"/>
          <w:sz w:val="28"/>
          <w:szCs w:val="28"/>
        </w:rPr>
        <w:t xml:space="preserve">дополнить словами </w:t>
      </w:r>
      <w:r w:rsidR="00255CAA">
        <w:rPr>
          <w:color w:val="000000"/>
          <w:sz w:val="28"/>
          <w:szCs w:val="28"/>
        </w:rPr>
        <w:t>«</w:t>
      </w:r>
      <w:r w:rsidR="007D795A">
        <w:rPr>
          <w:color w:val="000000"/>
          <w:sz w:val="28"/>
          <w:szCs w:val="28"/>
        </w:rPr>
        <w:t>И</w:t>
      </w:r>
      <w:r w:rsidR="00255CAA">
        <w:rPr>
          <w:color w:val="000000"/>
          <w:sz w:val="28"/>
          <w:szCs w:val="28"/>
        </w:rPr>
        <w:t>нструктор по спорту»</w:t>
      </w:r>
      <w:r w:rsidR="007D795A">
        <w:rPr>
          <w:color w:val="000000"/>
          <w:sz w:val="28"/>
          <w:szCs w:val="28"/>
        </w:rPr>
        <w:t>.</w:t>
      </w:r>
    </w:p>
    <w:p w:rsidR="00C27372" w:rsidRDefault="00C27372" w:rsidP="00FE4F6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D6607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приложени</w:t>
      </w:r>
      <w:r w:rsidR="00D6607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№ 11 к Примерному положению об оплате труда работников муниципальных бюджетных учреждений по виду экономической деятельности «Образование дополнительное»</w:t>
      </w:r>
      <w:r w:rsidR="00A83138">
        <w:rPr>
          <w:color w:val="000000"/>
          <w:sz w:val="28"/>
          <w:szCs w:val="28"/>
        </w:rPr>
        <w:t xml:space="preserve"> дополнить разделом </w:t>
      </w:r>
      <w:r w:rsidR="00BB1D8B">
        <w:rPr>
          <w:color w:val="000000"/>
          <w:sz w:val="28"/>
          <w:szCs w:val="28"/>
        </w:rPr>
        <w:t>7</w:t>
      </w:r>
      <w:r w:rsidR="00A83138">
        <w:rPr>
          <w:color w:val="000000"/>
          <w:sz w:val="28"/>
          <w:szCs w:val="28"/>
        </w:rPr>
        <w:t xml:space="preserve"> следующего содержания:</w:t>
      </w:r>
    </w:p>
    <w:p w:rsidR="00A83138" w:rsidRPr="00A83138" w:rsidRDefault="00A83138" w:rsidP="00C012CA">
      <w:p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B1D8B">
        <w:rPr>
          <w:b/>
          <w:color w:val="000000"/>
          <w:sz w:val="28"/>
          <w:szCs w:val="28"/>
        </w:rPr>
        <w:t>7</w:t>
      </w:r>
      <w:r w:rsidRPr="00A83138">
        <w:rPr>
          <w:b/>
          <w:color w:val="000000"/>
          <w:sz w:val="28"/>
          <w:szCs w:val="28"/>
        </w:rPr>
        <w:t xml:space="preserve">. Основания осуществления </w:t>
      </w:r>
      <w:proofErr w:type="spellStart"/>
      <w:r w:rsidRPr="00A83138">
        <w:rPr>
          <w:b/>
          <w:color w:val="000000"/>
          <w:sz w:val="28"/>
          <w:szCs w:val="28"/>
        </w:rPr>
        <w:t>депремирования</w:t>
      </w:r>
      <w:proofErr w:type="spellEnd"/>
    </w:p>
    <w:p w:rsidR="00A83138" w:rsidRPr="006C600E" w:rsidRDefault="00A83138" w:rsidP="00A83138">
      <w:pPr>
        <w:pStyle w:val="Style1"/>
        <w:widowControl/>
        <w:tabs>
          <w:tab w:val="left" w:pos="1418"/>
        </w:tabs>
        <w:spacing w:line="276" w:lineRule="auto"/>
        <w:ind w:firstLine="709"/>
        <w:rPr>
          <w:rStyle w:val="FontStyle13"/>
          <w:rFonts w:ascii="Times New Roman" w:hAnsi="Times New Roman"/>
          <w:sz w:val="28"/>
          <w:szCs w:val="28"/>
        </w:rPr>
      </w:pPr>
      <w:r w:rsidRPr="00755F6A">
        <w:rPr>
          <w:rFonts w:ascii="Times New Roman" w:hAnsi="Times New Roman"/>
          <w:sz w:val="28"/>
          <w:szCs w:val="28"/>
        </w:rPr>
        <w:t>Выплаты стимулирующего характера</w:t>
      </w:r>
      <w:r w:rsidRPr="00755F6A">
        <w:rPr>
          <w:rStyle w:val="FontStyle13"/>
          <w:rFonts w:ascii="Times New Roman" w:hAnsi="Times New Roman"/>
          <w:color w:val="00B050"/>
          <w:sz w:val="28"/>
          <w:szCs w:val="28"/>
        </w:rPr>
        <w:t xml:space="preserve"> </w:t>
      </w:r>
      <w:r w:rsidRPr="000453A2">
        <w:rPr>
          <w:rStyle w:val="FontStyle13"/>
          <w:rFonts w:ascii="Times New Roman" w:hAnsi="Times New Roman"/>
          <w:sz w:val="28"/>
          <w:szCs w:val="28"/>
        </w:rPr>
        <w:t>руководителю Учреждения не начисляются в следующих случаях</w:t>
      </w:r>
      <w:r w:rsidRPr="00755F6A">
        <w:rPr>
          <w:rStyle w:val="FontStyle13"/>
          <w:rFonts w:ascii="Times New Roman" w:hAnsi="Times New Roman"/>
          <w:color w:val="00B050"/>
          <w:sz w:val="28"/>
          <w:szCs w:val="28"/>
        </w:rPr>
        <w:t xml:space="preserve"> </w:t>
      </w:r>
      <w:r w:rsidRPr="006C600E">
        <w:rPr>
          <w:rStyle w:val="FontStyle13"/>
          <w:rFonts w:ascii="Times New Roman" w:hAnsi="Times New Roman"/>
          <w:sz w:val="28"/>
          <w:szCs w:val="28"/>
        </w:rPr>
        <w:t>(</w:t>
      </w:r>
      <w:proofErr w:type="spellStart"/>
      <w:r w:rsidRPr="006C600E">
        <w:rPr>
          <w:rStyle w:val="FontStyle13"/>
          <w:rFonts w:ascii="Times New Roman" w:hAnsi="Times New Roman"/>
          <w:sz w:val="28"/>
          <w:szCs w:val="28"/>
        </w:rPr>
        <w:t>депремирование</w:t>
      </w:r>
      <w:proofErr w:type="spellEnd"/>
      <w:r w:rsidRPr="006C600E">
        <w:rPr>
          <w:rStyle w:val="FontStyle13"/>
          <w:rFonts w:ascii="Times New Roman" w:hAnsi="Times New Roman"/>
          <w:sz w:val="28"/>
          <w:szCs w:val="28"/>
        </w:rPr>
        <w:t>):</w:t>
      </w:r>
    </w:p>
    <w:p w:rsidR="00A83138" w:rsidRDefault="00BB1D8B" w:rsidP="00A8313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3138">
        <w:rPr>
          <w:sz w:val="28"/>
          <w:szCs w:val="28"/>
        </w:rPr>
        <w:t>.</w:t>
      </w:r>
      <w:r w:rsidR="00A83138" w:rsidRPr="005F5C7F">
        <w:rPr>
          <w:sz w:val="28"/>
          <w:szCs w:val="28"/>
        </w:rPr>
        <w:t>1.</w:t>
      </w:r>
      <w:r w:rsidR="00A83138">
        <w:rPr>
          <w:sz w:val="28"/>
          <w:szCs w:val="28"/>
        </w:rPr>
        <w:tab/>
        <w:t>Н</w:t>
      </w:r>
      <w:r w:rsidR="00A83138" w:rsidRPr="005F5C7F">
        <w:rPr>
          <w:sz w:val="28"/>
          <w:szCs w:val="28"/>
        </w:rPr>
        <w:t xml:space="preserve">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</w:t>
      </w:r>
      <w:r w:rsidR="00A16888">
        <w:rPr>
          <w:sz w:val="28"/>
          <w:szCs w:val="28"/>
        </w:rPr>
        <w:t xml:space="preserve">на период действия </w:t>
      </w:r>
      <w:bookmarkStart w:id="0" w:name="_GoBack"/>
      <w:bookmarkEnd w:id="0"/>
      <w:r w:rsidR="00A16888">
        <w:rPr>
          <w:sz w:val="28"/>
          <w:szCs w:val="28"/>
        </w:rPr>
        <w:t>дисциплинарного взыскания</w:t>
      </w:r>
      <w:r w:rsidR="00A83138" w:rsidRPr="005F5C7F">
        <w:rPr>
          <w:sz w:val="28"/>
          <w:szCs w:val="28"/>
        </w:rPr>
        <w:t>;</w:t>
      </w:r>
    </w:p>
    <w:p w:rsidR="009E30B9" w:rsidRPr="005F5C7F" w:rsidRDefault="006A4190" w:rsidP="00A8313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Невыполнение или не</w:t>
      </w:r>
      <w:r w:rsidR="009E30B9">
        <w:rPr>
          <w:sz w:val="28"/>
          <w:szCs w:val="28"/>
        </w:rPr>
        <w:t>надлежащее исполнение должностных обязанностей;</w:t>
      </w:r>
    </w:p>
    <w:p w:rsidR="00A83138" w:rsidRPr="005F5C7F" w:rsidRDefault="00BB1D8B" w:rsidP="00A8313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3138">
        <w:rPr>
          <w:sz w:val="28"/>
          <w:szCs w:val="28"/>
        </w:rPr>
        <w:t>.</w:t>
      </w:r>
      <w:r w:rsidR="009E30B9">
        <w:rPr>
          <w:sz w:val="28"/>
          <w:szCs w:val="28"/>
        </w:rPr>
        <w:t>3</w:t>
      </w:r>
      <w:r w:rsidR="00A83138" w:rsidRPr="005F5C7F">
        <w:rPr>
          <w:sz w:val="28"/>
          <w:szCs w:val="28"/>
        </w:rPr>
        <w:t>.</w:t>
      </w:r>
      <w:r w:rsidR="00A83138">
        <w:rPr>
          <w:sz w:val="28"/>
          <w:szCs w:val="28"/>
        </w:rPr>
        <w:tab/>
        <w:t xml:space="preserve">Зафиксированное </w:t>
      </w:r>
      <w:r w:rsidR="00A83138" w:rsidRPr="005F5C7F">
        <w:rPr>
          <w:sz w:val="28"/>
          <w:szCs w:val="28"/>
        </w:rPr>
        <w:t>нанесение руководителем Учреждения своими действиями или бездействием материального ущерба Учреждению;</w:t>
      </w:r>
    </w:p>
    <w:p w:rsidR="00A83138" w:rsidRPr="005F5C7F" w:rsidRDefault="00BB1D8B" w:rsidP="00A8313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3138">
        <w:rPr>
          <w:sz w:val="28"/>
          <w:szCs w:val="28"/>
        </w:rPr>
        <w:t>.</w:t>
      </w:r>
      <w:r w:rsidR="009E30B9">
        <w:rPr>
          <w:sz w:val="28"/>
          <w:szCs w:val="28"/>
        </w:rPr>
        <w:t>4</w:t>
      </w:r>
      <w:r w:rsidR="00A83138" w:rsidRPr="005F5C7F">
        <w:rPr>
          <w:sz w:val="28"/>
          <w:szCs w:val="28"/>
        </w:rPr>
        <w:t>.</w:t>
      </w:r>
      <w:r w:rsidR="00A83138">
        <w:rPr>
          <w:sz w:val="28"/>
          <w:szCs w:val="28"/>
        </w:rPr>
        <w:tab/>
        <w:t>Н</w:t>
      </w:r>
      <w:r w:rsidR="00A83138" w:rsidRPr="005F5C7F">
        <w:rPr>
          <w:sz w:val="28"/>
          <w:szCs w:val="28"/>
        </w:rPr>
        <w:t>аличие зафиксированных несчастных случаев, травматизма в Учреждении;</w:t>
      </w:r>
    </w:p>
    <w:p w:rsidR="00A83138" w:rsidRPr="005F5C7F" w:rsidRDefault="00BB1D8B" w:rsidP="00A8313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3138">
        <w:rPr>
          <w:sz w:val="28"/>
          <w:szCs w:val="28"/>
        </w:rPr>
        <w:t>.</w:t>
      </w:r>
      <w:r w:rsidR="009E30B9">
        <w:rPr>
          <w:sz w:val="28"/>
          <w:szCs w:val="28"/>
        </w:rPr>
        <w:t>5</w:t>
      </w:r>
      <w:r w:rsidR="00A83138" w:rsidRPr="005F5C7F">
        <w:rPr>
          <w:sz w:val="28"/>
          <w:szCs w:val="28"/>
        </w:rPr>
        <w:t>.</w:t>
      </w:r>
      <w:r w:rsidR="00A83138">
        <w:rPr>
          <w:sz w:val="28"/>
          <w:szCs w:val="28"/>
        </w:rPr>
        <w:tab/>
        <w:t>Н</w:t>
      </w:r>
      <w:r w:rsidR="00A83138" w:rsidRPr="005F5C7F">
        <w:rPr>
          <w:sz w:val="28"/>
          <w:szCs w:val="28"/>
        </w:rPr>
        <w:t>аличие обоснованных жалоб на руководителя Учреждения;</w:t>
      </w:r>
    </w:p>
    <w:p w:rsidR="00A83138" w:rsidRPr="005F5C7F" w:rsidRDefault="00BB1D8B" w:rsidP="00A8313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3138">
        <w:rPr>
          <w:sz w:val="28"/>
          <w:szCs w:val="28"/>
        </w:rPr>
        <w:t>.</w:t>
      </w:r>
      <w:r w:rsidR="009E30B9">
        <w:rPr>
          <w:sz w:val="28"/>
          <w:szCs w:val="28"/>
        </w:rPr>
        <w:t>6</w:t>
      </w:r>
      <w:r w:rsidR="00A83138" w:rsidRPr="005F5C7F">
        <w:rPr>
          <w:sz w:val="28"/>
          <w:szCs w:val="28"/>
        </w:rPr>
        <w:t>.</w:t>
      </w:r>
      <w:r w:rsidR="00A83138">
        <w:rPr>
          <w:sz w:val="28"/>
          <w:szCs w:val="28"/>
        </w:rPr>
        <w:tab/>
        <w:t>Н</w:t>
      </w:r>
      <w:r w:rsidR="00A83138" w:rsidRPr="005F5C7F">
        <w:rPr>
          <w:sz w:val="28"/>
          <w:szCs w:val="28"/>
        </w:rPr>
        <w:t>аличие зафиксированных фактов нецелевого расходования бюджетных средств;</w:t>
      </w:r>
    </w:p>
    <w:p w:rsidR="00A83138" w:rsidRPr="00D66076" w:rsidRDefault="00BB1D8B" w:rsidP="00D66076">
      <w:pPr>
        <w:pStyle w:val="Style1"/>
        <w:widowControl/>
        <w:tabs>
          <w:tab w:val="left" w:pos="1418"/>
        </w:tabs>
        <w:spacing w:line="276" w:lineRule="auto"/>
        <w:ind w:firstLine="709"/>
        <w:rPr>
          <w:rFonts w:ascii="Times New Roman" w:hAnsi="Times New Roman" w:cs="Arial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7</w:t>
      </w:r>
      <w:r w:rsidR="00A83138">
        <w:rPr>
          <w:rStyle w:val="FontStyle13"/>
          <w:rFonts w:ascii="Times New Roman" w:hAnsi="Times New Roman"/>
          <w:sz w:val="28"/>
          <w:szCs w:val="28"/>
        </w:rPr>
        <w:t>.</w:t>
      </w:r>
      <w:r w:rsidR="009E30B9">
        <w:rPr>
          <w:rStyle w:val="FontStyle13"/>
          <w:rFonts w:ascii="Times New Roman" w:hAnsi="Times New Roman"/>
          <w:sz w:val="28"/>
          <w:szCs w:val="28"/>
        </w:rPr>
        <w:t>7</w:t>
      </w:r>
      <w:r w:rsidR="00A83138" w:rsidRPr="005F5C7F">
        <w:rPr>
          <w:rStyle w:val="FontStyle13"/>
          <w:rFonts w:ascii="Times New Roman" w:hAnsi="Times New Roman"/>
          <w:sz w:val="28"/>
          <w:szCs w:val="28"/>
        </w:rPr>
        <w:t>.</w:t>
      </w:r>
      <w:r w:rsidR="00A83138">
        <w:rPr>
          <w:rStyle w:val="FontStyle13"/>
          <w:rFonts w:ascii="Times New Roman" w:hAnsi="Times New Roman"/>
          <w:sz w:val="28"/>
          <w:szCs w:val="28"/>
        </w:rPr>
        <w:tab/>
      </w:r>
      <w:r w:rsidR="00D66076">
        <w:rPr>
          <w:rStyle w:val="FontStyle13"/>
          <w:rFonts w:ascii="Times New Roman" w:hAnsi="Times New Roman"/>
          <w:sz w:val="28"/>
          <w:szCs w:val="28"/>
        </w:rPr>
        <w:t>Н</w:t>
      </w:r>
      <w:r w:rsidR="00A83138" w:rsidRPr="005F5C7F">
        <w:rPr>
          <w:rStyle w:val="FontStyle13"/>
          <w:rFonts w:ascii="Times New Roman" w:hAnsi="Times New Roman"/>
          <w:sz w:val="28"/>
          <w:szCs w:val="28"/>
        </w:rPr>
        <w:t>арушение руководителем Учреждения трудового законо</w:t>
      </w:r>
      <w:r w:rsidR="009E30B9">
        <w:rPr>
          <w:rStyle w:val="FontStyle13"/>
          <w:rFonts w:ascii="Times New Roman" w:hAnsi="Times New Roman"/>
          <w:sz w:val="28"/>
          <w:szCs w:val="28"/>
        </w:rPr>
        <w:t>дательства Российской Федерации</w:t>
      </w:r>
      <w:proofErr w:type="gramStart"/>
      <w:r w:rsidR="009E30B9">
        <w:rPr>
          <w:rStyle w:val="FontStyle13"/>
          <w:rFonts w:ascii="Times New Roman" w:hAnsi="Times New Roman"/>
          <w:sz w:val="28"/>
          <w:szCs w:val="28"/>
        </w:rPr>
        <w:t>.</w:t>
      </w:r>
      <w:r w:rsidR="00A83138">
        <w:rPr>
          <w:rStyle w:val="FontStyle13"/>
          <w:rFonts w:ascii="Times New Roman" w:hAnsi="Times New Roman"/>
          <w:sz w:val="28"/>
          <w:szCs w:val="28"/>
        </w:rPr>
        <w:t>»</w:t>
      </w:r>
      <w:proofErr w:type="gramEnd"/>
    </w:p>
    <w:p w:rsidR="00496D03" w:rsidRPr="00683D28" w:rsidRDefault="003F3F78" w:rsidP="00496D03">
      <w:pPr>
        <w:spacing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2737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дополнить приложениями №</w:t>
      </w:r>
      <w:r w:rsidR="000D4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0D428F">
        <w:rPr>
          <w:color w:val="000000"/>
          <w:sz w:val="28"/>
          <w:szCs w:val="28"/>
        </w:rPr>
        <w:t>-1</w:t>
      </w:r>
      <w:r w:rsidR="006A4190">
        <w:rPr>
          <w:color w:val="000000"/>
          <w:sz w:val="28"/>
          <w:szCs w:val="28"/>
        </w:rPr>
        <w:t>8</w:t>
      </w:r>
      <w:r w:rsidR="003B7CDB">
        <w:rPr>
          <w:color w:val="000000"/>
          <w:sz w:val="28"/>
          <w:szCs w:val="28"/>
        </w:rPr>
        <w:t xml:space="preserve"> (приложения №1</w:t>
      </w:r>
      <w:r w:rsidR="000D428F">
        <w:rPr>
          <w:color w:val="000000"/>
          <w:sz w:val="28"/>
          <w:szCs w:val="28"/>
        </w:rPr>
        <w:t>-</w:t>
      </w:r>
      <w:r w:rsidR="006A4190">
        <w:rPr>
          <w:color w:val="000000"/>
          <w:sz w:val="28"/>
          <w:szCs w:val="28"/>
        </w:rPr>
        <w:t>7</w:t>
      </w:r>
      <w:r w:rsidR="003B7CDB">
        <w:rPr>
          <w:color w:val="000000"/>
          <w:sz w:val="28"/>
          <w:szCs w:val="28"/>
        </w:rPr>
        <w:t>)</w:t>
      </w:r>
    </w:p>
    <w:p w:rsidR="00A07836" w:rsidRPr="00A07836" w:rsidRDefault="000D428F" w:rsidP="00683D28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412028">
        <w:rPr>
          <w:color w:val="000000"/>
          <w:sz w:val="28"/>
          <w:szCs w:val="28"/>
        </w:rPr>
        <w:t>распространяет сво</w:t>
      </w:r>
      <w:r w:rsidR="00432376">
        <w:rPr>
          <w:color w:val="000000"/>
          <w:sz w:val="28"/>
          <w:szCs w:val="28"/>
        </w:rPr>
        <w:t xml:space="preserve">е действие </w:t>
      </w:r>
      <w:r w:rsidR="00412028">
        <w:rPr>
          <w:color w:val="000000"/>
          <w:sz w:val="28"/>
          <w:szCs w:val="28"/>
        </w:rPr>
        <w:t xml:space="preserve">на правоотношения, возникшие с 1 </w:t>
      </w:r>
      <w:r w:rsidR="00496D03">
        <w:rPr>
          <w:color w:val="000000"/>
          <w:sz w:val="28"/>
          <w:szCs w:val="28"/>
        </w:rPr>
        <w:t>сентября</w:t>
      </w:r>
      <w:r w:rsidR="00412028">
        <w:rPr>
          <w:color w:val="000000"/>
          <w:sz w:val="28"/>
          <w:szCs w:val="28"/>
        </w:rPr>
        <w:t xml:space="preserve"> 2023 года</w:t>
      </w:r>
      <w:r w:rsidR="00A07836" w:rsidRPr="006E383F">
        <w:rPr>
          <w:color w:val="000000"/>
          <w:sz w:val="28"/>
          <w:szCs w:val="28"/>
        </w:rPr>
        <w:t>.</w:t>
      </w:r>
    </w:p>
    <w:p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683D28" w:rsidRDefault="00683D2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:rsidR="003B7CDB" w:rsidRDefault="00A07836" w:rsidP="00A07836">
      <w:pPr>
        <w:pStyle w:val="3"/>
        <w:spacing w:after="0"/>
        <w:rPr>
          <w:color w:val="000000"/>
          <w:sz w:val="28"/>
          <w:szCs w:val="28"/>
        </w:rPr>
        <w:sectPr w:rsidR="003B7CDB" w:rsidSect="00C012CA">
          <w:headerReference w:type="even" r:id="rId10"/>
          <w:headerReference w:type="default" r:id="rId11"/>
          <w:headerReference w:type="first" r:id="rId12"/>
          <w:pgSz w:w="11907" w:h="16840" w:code="9"/>
          <w:pgMar w:top="1134" w:right="567" w:bottom="1134" w:left="1418" w:header="567" w:footer="567" w:gutter="0"/>
          <w:pgNumType w:start="3"/>
          <w:cols w:space="720"/>
          <w:docGrid w:linePitch="272"/>
        </w:sectPr>
      </w:pPr>
      <w:r w:rsidRPr="006E383F">
        <w:rPr>
          <w:color w:val="000000"/>
          <w:sz w:val="28"/>
          <w:szCs w:val="28"/>
        </w:rPr>
        <w:t>«Починковский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7D516A">
        <w:rPr>
          <w:color w:val="000000"/>
          <w:sz w:val="28"/>
          <w:szCs w:val="28"/>
        </w:rPr>
        <w:t xml:space="preserve">         </w:t>
      </w:r>
      <w:r w:rsidR="00AD2CE1">
        <w:rPr>
          <w:color w:val="000000"/>
          <w:sz w:val="28"/>
          <w:szCs w:val="28"/>
        </w:rPr>
        <w:t>А.В. Голуб</w:t>
      </w:r>
    </w:p>
    <w:p w:rsidR="00BA22E0" w:rsidRDefault="00BA22E0" w:rsidP="00C012CA">
      <w:pPr>
        <w:spacing w:line="240" w:lineRule="auto"/>
        <w:ind w:left="10206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>
        <w:rPr>
          <w:b/>
          <w:bCs/>
          <w:color w:val="000000" w:themeColor="text1"/>
          <w:sz w:val="24"/>
          <w:szCs w:val="24"/>
        </w:rPr>
        <w:t> № 1 </w:t>
      </w:r>
    </w:p>
    <w:p w:rsidR="00BA22E0" w:rsidRPr="003F3F78" w:rsidRDefault="00BA22E0" w:rsidP="00C012CA">
      <w:pPr>
        <w:spacing w:line="240" w:lineRule="auto"/>
        <w:ind w:left="10206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 постановлению Администрации муниципального образования «Починковский район» Смоленской области</w:t>
      </w:r>
      <w:r w:rsidRPr="003F3F78">
        <w:rPr>
          <w:b/>
          <w:bCs/>
          <w:color w:val="000000" w:themeColor="text1"/>
          <w:sz w:val="24"/>
          <w:szCs w:val="24"/>
        </w:rPr>
        <w:br/>
      </w:r>
      <w:proofErr w:type="gramStart"/>
      <w:r w:rsidRPr="003F3F78">
        <w:rPr>
          <w:b/>
          <w:bCs/>
          <w:color w:val="000000" w:themeColor="text1"/>
          <w:sz w:val="24"/>
          <w:szCs w:val="24"/>
        </w:rPr>
        <w:t>от</w:t>
      </w:r>
      <w:proofErr w:type="gramEnd"/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№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</w:t>
      </w:r>
    </w:p>
    <w:p w:rsidR="00BA22E0" w:rsidRDefault="00BA22E0" w:rsidP="00C012CA">
      <w:pPr>
        <w:spacing w:line="240" w:lineRule="auto"/>
        <w:ind w:left="10206"/>
        <w:jc w:val="both"/>
        <w:textAlignment w:val="baseline"/>
        <w:outlineLvl w:val="3"/>
        <w:rPr>
          <w:b/>
          <w:bCs/>
          <w:color w:val="000000" w:themeColor="text1"/>
          <w:sz w:val="24"/>
          <w:szCs w:val="24"/>
        </w:rPr>
      </w:pPr>
      <w:r w:rsidRPr="003F3F78">
        <w:rPr>
          <w:color w:val="000000" w:themeColor="text1"/>
          <w:sz w:val="24"/>
          <w:szCs w:val="24"/>
        </w:rPr>
        <w:br/>
      </w:r>
      <w:r w:rsidRPr="003F3F78">
        <w:rPr>
          <w:color w:val="000000" w:themeColor="text1"/>
          <w:sz w:val="24"/>
          <w:szCs w:val="24"/>
        </w:rPr>
        <w:br/>
        <w:t>Приложение</w:t>
      </w:r>
      <w:r>
        <w:rPr>
          <w:color w:val="000000" w:themeColor="text1"/>
          <w:sz w:val="24"/>
          <w:szCs w:val="24"/>
        </w:rPr>
        <w:t> № 12</w:t>
      </w:r>
      <w:r w:rsidRPr="003F3F78">
        <w:rPr>
          <w:color w:val="000000" w:themeColor="text1"/>
          <w:sz w:val="24"/>
          <w:szCs w:val="24"/>
        </w:rPr>
        <w:br/>
        <w:t>к</w:t>
      </w:r>
      <w:r>
        <w:rPr>
          <w:color w:val="000000" w:themeColor="text1"/>
          <w:sz w:val="24"/>
          <w:szCs w:val="24"/>
        </w:rPr>
        <w:t> </w:t>
      </w:r>
      <w:r w:rsidRPr="003F3F78">
        <w:rPr>
          <w:color w:val="000000" w:themeColor="text1"/>
          <w:sz w:val="24"/>
          <w:szCs w:val="24"/>
        </w:rPr>
        <w:t>Примерному</w:t>
      </w:r>
      <w:r>
        <w:rPr>
          <w:color w:val="000000" w:themeColor="text1"/>
          <w:sz w:val="24"/>
          <w:szCs w:val="24"/>
        </w:rPr>
        <w:t xml:space="preserve"> положению об оплате труда работников </w:t>
      </w:r>
      <w:r w:rsidRPr="003F3F78">
        <w:rPr>
          <w:color w:val="000000" w:themeColor="text1"/>
          <w:sz w:val="24"/>
          <w:szCs w:val="24"/>
        </w:rPr>
        <w:t>мун</w:t>
      </w:r>
      <w:r>
        <w:rPr>
          <w:color w:val="000000" w:themeColor="text1"/>
          <w:sz w:val="24"/>
          <w:szCs w:val="24"/>
        </w:rPr>
        <w:t xml:space="preserve">иципальных бюджетных учреждений </w:t>
      </w:r>
      <w:r w:rsidRPr="003F3F78">
        <w:rPr>
          <w:color w:val="000000" w:themeColor="text1"/>
          <w:sz w:val="24"/>
          <w:szCs w:val="24"/>
        </w:rPr>
        <w:t>по виду экономической</w:t>
      </w:r>
      <w:r w:rsidRPr="003F3F78">
        <w:rPr>
          <w:color w:val="000000" w:themeColor="text1"/>
          <w:sz w:val="24"/>
          <w:szCs w:val="24"/>
        </w:rPr>
        <w:br/>
        <w:t xml:space="preserve">деятельности </w:t>
      </w:r>
      <w:r>
        <w:rPr>
          <w:color w:val="000000" w:themeColor="text1"/>
          <w:sz w:val="24"/>
          <w:szCs w:val="24"/>
        </w:rPr>
        <w:t>«</w:t>
      </w:r>
      <w:r w:rsidRPr="003F3F78">
        <w:rPr>
          <w:color w:val="000000" w:themeColor="text1"/>
          <w:sz w:val="24"/>
          <w:szCs w:val="24"/>
        </w:rPr>
        <w:t>Образование</w:t>
      </w:r>
      <w:r>
        <w:rPr>
          <w:color w:val="000000" w:themeColor="text1"/>
          <w:sz w:val="24"/>
          <w:szCs w:val="24"/>
        </w:rPr>
        <w:t xml:space="preserve"> дополнительные»</w:t>
      </w:r>
      <w:r w:rsidRPr="00BA22E0">
        <w:rPr>
          <w:b/>
          <w:bCs/>
          <w:color w:val="000000" w:themeColor="text1"/>
          <w:sz w:val="24"/>
          <w:szCs w:val="24"/>
        </w:rPr>
        <w:br/>
      </w:r>
    </w:p>
    <w:p w:rsidR="00BA22E0" w:rsidRDefault="00BA22E0" w:rsidP="00BA22E0">
      <w:pPr>
        <w:spacing w:line="240" w:lineRule="auto"/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  <w:r w:rsidRPr="00BA22E0">
        <w:rPr>
          <w:b/>
          <w:bCs/>
          <w:color w:val="000000" w:themeColor="text1"/>
          <w:sz w:val="28"/>
          <w:szCs w:val="28"/>
        </w:rPr>
        <w:t xml:space="preserve">Размеры расчетных нормативов оплаты труда </w:t>
      </w:r>
    </w:p>
    <w:p w:rsidR="00BA22E0" w:rsidRPr="00BA22E0" w:rsidRDefault="00BA22E0" w:rsidP="00BA22E0">
      <w:pPr>
        <w:spacing w:line="240" w:lineRule="auto"/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  <w:r w:rsidRPr="00BA22E0">
        <w:rPr>
          <w:b/>
          <w:bCs/>
          <w:color w:val="000000" w:themeColor="text1"/>
          <w:sz w:val="28"/>
          <w:szCs w:val="28"/>
        </w:rPr>
        <w:t>за подготовку одного обучающегося в учреждениях, реализующих дополнительные общеобразовательные программы</w:t>
      </w:r>
      <w:r w:rsidRPr="00BA22E0">
        <w:rPr>
          <w:b/>
          <w:bCs/>
          <w:color w:val="000000" w:themeColor="text1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674"/>
        <w:gridCol w:w="1840"/>
        <w:gridCol w:w="2120"/>
        <w:gridCol w:w="3336"/>
        <w:gridCol w:w="3209"/>
      </w:tblGrid>
      <w:tr w:rsidR="00BA22E0" w:rsidRPr="000F4D3C" w:rsidTr="00BA22E0">
        <w:trPr>
          <w:trHeight w:val="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</w:tr>
      <w:tr w:rsidR="00BA22E0" w:rsidRPr="000F4D3C" w:rsidTr="00BA22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Период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Максимальное количество обучающихся в группе (человек)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Расчетный норматив за подготовку одного обучающегося (% от должностного оклада тренера-преподавателя)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Максимальный объем учебно-тренировочной работы в неделю (в астрономических часах)</w:t>
            </w:r>
          </w:p>
        </w:tc>
      </w:tr>
      <w:tr w:rsidR="00BA22E0" w:rsidRPr="000F4D3C" w:rsidTr="00BA22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6</w:t>
            </w:r>
          </w:p>
        </w:tc>
      </w:tr>
      <w:tr w:rsidR="00BA22E0" w:rsidRPr="000F4D3C" w:rsidTr="00BA22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t>Учебно-тренировочный этап (спортивной специализации) (УТЭ)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t>свыше 3 лет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t>в соответствии с ФССП по видам спорта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t>не превышает 2-кратного количества, установленного в ФССП &lt;*&gt;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t>не более 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t>в соответствии с ФССП по видам спорта</w:t>
            </w:r>
          </w:p>
        </w:tc>
      </w:tr>
      <w:tr w:rsidR="00BA22E0" w:rsidRPr="000F4D3C" w:rsidTr="00BA22E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t>до 3 лет</w:t>
            </w:r>
          </w:p>
        </w:tc>
        <w:tc>
          <w:tcPr>
            <w:tcW w:w="1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t xml:space="preserve">не превышает 2- кратного количества, </w:t>
            </w:r>
            <w:r w:rsidRPr="00AB207F">
              <w:rPr>
                <w:sz w:val="24"/>
                <w:szCs w:val="24"/>
              </w:rPr>
              <w:lastRenderedPageBreak/>
              <w:t>установленного в ФССП &lt;*&gt;</w:t>
            </w:r>
            <w:r w:rsidRPr="00AB207F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lastRenderedPageBreak/>
              <w:t>не более 7</w:t>
            </w:r>
            <w:r w:rsidRPr="00AB207F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AB207F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7F">
              <w:rPr>
                <w:sz w:val="24"/>
                <w:szCs w:val="24"/>
              </w:rPr>
              <w:t>в соответствии с ФССП по видам спорта</w:t>
            </w:r>
            <w:r w:rsidRPr="00AB207F">
              <w:rPr>
                <w:sz w:val="24"/>
                <w:szCs w:val="24"/>
              </w:rPr>
              <w:br/>
            </w:r>
          </w:p>
        </w:tc>
      </w:tr>
      <w:tr w:rsidR="00BA22E0" w:rsidRPr="000F4D3C" w:rsidTr="00BA22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lastRenderedPageBreak/>
              <w:t>Этап начальной подготовки (НП)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свыше 1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в соответствии с ФССП по видам спорта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превышает 2-кратного количества, установленного в ФССП &lt;*&gt;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в соответствии с ФССП по видам спорта</w:t>
            </w:r>
          </w:p>
        </w:tc>
      </w:tr>
      <w:tr w:rsidR="00BA22E0" w:rsidRPr="000F4D3C" w:rsidTr="00BA22E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до 1 года</w:t>
            </w:r>
          </w:p>
        </w:tc>
        <w:tc>
          <w:tcPr>
            <w:tcW w:w="1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превышает 2-кратного количества, установленного в ФССП &lt;*&gt;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в соответствии с ФССП по видам спорта</w:t>
            </w:r>
          </w:p>
        </w:tc>
      </w:tr>
      <w:tr w:rsidR="00BA22E0" w:rsidRPr="000F4D3C" w:rsidTr="00BA22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EA18F3" w:rsidP="00EA18F3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Общеразвивающий </w:t>
            </w:r>
            <w:r w:rsidR="00BA22E0" w:rsidRPr="000F4D3C">
              <w:rPr>
                <w:sz w:val="24"/>
                <w:szCs w:val="24"/>
              </w:rPr>
              <w:t>этап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10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до 6</w:t>
            </w:r>
          </w:p>
        </w:tc>
      </w:tr>
    </w:tbl>
    <w:p w:rsidR="00BA22E0" w:rsidRPr="000F4D3C" w:rsidRDefault="00BA22E0" w:rsidP="00BA22E0">
      <w:pPr>
        <w:spacing w:line="33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A22E0" w:rsidRPr="000F4D3C" w:rsidRDefault="00BA22E0" w:rsidP="00BA22E0">
      <w:pPr>
        <w:spacing w:line="33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F4D3C">
        <w:rPr>
          <w:rFonts w:ascii="Arial" w:hAnsi="Arial" w:cs="Arial"/>
          <w:color w:val="444444"/>
          <w:sz w:val="24"/>
          <w:szCs w:val="24"/>
        </w:rPr>
        <w:t>________________</w:t>
      </w:r>
      <w:r w:rsidRPr="000F4D3C">
        <w:rPr>
          <w:rFonts w:ascii="Arial" w:hAnsi="Arial" w:cs="Arial"/>
          <w:color w:val="444444"/>
          <w:sz w:val="24"/>
          <w:szCs w:val="24"/>
        </w:rPr>
        <w:br/>
      </w:r>
    </w:p>
    <w:p w:rsidR="00BA22E0" w:rsidRPr="000F4D3C" w:rsidRDefault="00BA22E0" w:rsidP="00BA22E0">
      <w:pPr>
        <w:spacing w:line="33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A22E0" w:rsidRPr="00D22F13" w:rsidRDefault="00BA22E0" w:rsidP="00BA22E0">
      <w:pPr>
        <w:spacing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22F13">
        <w:rPr>
          <w:color w:val="444444"/>
          <w:sz w:val="28"/>
          <w:szCs w:val="28"/>
        </w:rPr>
        <w:t>* </w:t>
      </w:r>
      <w:hyperlink r:id="rId13" w:anchor="64S0IJ" w:history="1">
        <w:r w:rsidRPr="00D22F13">
          <w:rPr>
            <w:color w:val="000000" w:themeColor="text1"/>
            <w:sz w:val="28"/>
            <w:szCs w:val="28"/>
            <w:u w:val="single"/>
          </w:rPr>
          <w:t xml:space="preserve">Приказ </w:t>
        </w:r>
        <w:proofErr w:type="spellStart"/>
        <w:r w:rsidRPr="00D22F13">
          <w:rPr>
            <w:color w:val="000000" w:themeColor="text1"/>
            <w:sz w:val="28"/>
            <w:szCs w:val="28"/>
            <w:u w:val="single"/>
          </w:rPr>
          <w:t>Минспорта</w:t>
        </w:r>
        <w:proofErr w:type="spellEnd"/>
        <w:r w:rsidRPr="00D22F13">
          <w:rPr>
            <w:color w:val="000000" w:themeColor="text1"/>
            <w:sz w:val="28"/>
            <w:szCs w:val="28"/>
            <w:u w:val="single"/>
          </w:rPr>
          <w:t xml:space="preserve"> России от 03.08.2022 N 634 </w:t>
        </w:r>
        <w:r w:rsidR="00D22F13">
          <w:rPr>
            <w:color w:val="000000" w:themeColor="text1"/>
            <w:sz w:val="28"/>
            <w:szCs w:val="28"/>
            <w:u w:val="single"/>
          </w:rPr>
          <w:t>«</w:t>
        </w:r>
        <w:r w:rsidRPr="00D22F13">
          <w:rPr>
            <w:color w:val="000000" w:themeColor="text1"/>
            <w:sz w:val="28"/>
            <w:szCs w:val="28"/>
            <w:u w:val="single"/>
          </w:rPr>
          <w:t>Об особенностях организации и осуществления образовательной деятельности по дополнительным образовательным программам спортивной подготовки</w:t>
        </w:r>
        <w:r w:rsidR="00D22F13">
          <w:rPr>
            <w:color w:val="000000" w:themeColor="text1"/>
            <w:sz w:val="28"/>
            <w:szCs w:val="28"/>
            <w:u w:val="single"/>
          </w:rPr>
          <w:t>»</w:t>
        </w:r>
      </w:hyperlink>
      <w:r w:rsidRPr="00D22F13">
        <w:rPr>
          <w:color w:val="000000" w:themeColor="text1"/>
          <w:sz w:val="28"/>
          <w:szCs w:val="28"/>
        </w:rPr>
        <w:t>.</w:t>
      </w:r>
      <w:r w:rsidRPr="00D22F13">
        <w:rPr>
          <w:color w:val="444444"/>
          <w:sz w:val="28"/>
          <w:szCs w:val="28"/>
        </w:rPr>
        <w:br/>
      </w:r>
    </w:p>
    <w:p w:rsidR="00BA22E0" w:rsidRDefault="00BA22E0" w:rsidP="00BA22E0">
      <w:pPr>
        <w:spacing w:after="240" w:line="330" w:lineRule="atLeast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sz w:val="24"/>
          <w:szCs w:val="24"/>
        </w:rPr>
      </w:pPr>
      <w:r w:rsidRPr="000F4D3C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:rsidR="00BA22E0" w:rsidRDefault="00BA22E0" w:rsidP="00BA22E0">
      <w:pPr>
        <w:spacing w:after="240" w:line="330" w:lineRule="atLeast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BA22E0" w:rsidRDefault="00BA22E0" w:rsidP="00BA22E0">
      <w:pPr>
        <w:spacing w:after="240" w:line="330" w:lineRule="atLeast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12498" w:rsidRDefault="00A12498" w:rsidP="00BA22E0">
      <w:pPr>
        <w:spacing w:after="240" w:line="330" w:lineRule="atLeast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BA22E0" w:rsidRPr="00D22F13" w:rsidRDefault="00BA22E0" w:rsidP="00BA22E0">
      <w:pPr>
        <w:spacing w:after="240" w:line="330" w:lineRule="atLeast"/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  <w:r w:rsidRPr="00D22F13">
        <w:rPr>
          <w:b/>
          <w:bCs/>
          <w:color w:val="000000" w:themeColor="text1"/>
          <w:sz w:val="28"/>
          <w:szCs w:val="28"/>
        </w:rPr>
        <w:lastRenderedPageBreak/>
        <w:t>Размеры расчетных нормативов оплаты труда за подготовку одного обучающегося в учреждениях, осуществляющих деятельность по адаптивной физической культуре и адаптивному спорту</w:t>
      </w:r>
      <w:r w:rsidRPr="00D22F13">
        <w:rPr>
          <w:b/>
          <w:bCs/>
          <w:color w:val="000000" w:themeColor="text1"/>
          <w:sz w:val="28"/>
          <w:szCs w:val="28"/>
        </w:rPr>
        <w:br/>
      </w: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777"/>
        <w:gridCol w:w="333"/>
        <w:gridCol w:w="1005"/>
        <w:gridCol w:w="789"/>
        <w:gridCol w:w="1798"/>
        <w:gridCol w:w="611"/>
        <w:gridCol w:w="2835"/>
        <w:gridCol w:w="2410"/>
      </w:tblGrid>
      <w:tr w:rsidR="00BA22E0" w:rsidRPr="000F4D3C" w:rsidTr="00C012CA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2E0" w:rsidRPr="000F4D3C" w:rsidRDefault="00BA22E0" w:rsidP="00442CF0">
            <w:pPr>
              <w:spacing w:line="240" w:lineRule="auto"/>
              <w:rPr>
                <w:sz w:val="2"/>
                <w:szCs w:val="24"/>
              </w:rPr>
            </w:pPr>
          </w:p>
        </w:tc>
      </w:tr>
      <w:tr w:rsidR="00BA22E0" w:rsidRPr="000F4D3C" w:rsidTr="00C012C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Период</w:t>
            </w:r>
          </w:p>
        </w:tc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Расчетный норматив за подготовку одного обучающегося (% от должностного оклада тренера-преподавателя)</w:t>
            </w:r>
          </w:p>
        </w:tc>
      </w:tr>
      <w:tr w:rsidR="00A12498" w:rsidRPr="000F4D3C" w:rsidTr="00C012C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спорт слепых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спорт глухих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спорт лиц с поражением опорно-двигательного аппарата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A12498" w:rsidRPr="000F4D3C" w:rsidTr="00C012C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Учебно-тренировочный этап (спортивной специализации) (УТЭ)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свыше 3 лет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12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12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12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12</w:t>
            </w:r>
            <w:r w:rsidRPr="000F4D3C">
              <w:rPr>
                <w:sz w:val="24"/>
                <w:szCs w:val="24"/>
              </w:rPr>
              <w:br/>
            </w:r>
          </w:p>
        </w:tc>
      </w:tr>
      <w:tr w:rsidR="00A12498" w:rsidRPr="000F4D3C" w:rsidTr="00C012C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до 3 лет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7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7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7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7</w:t>
            </w:r>
            <w:r w:rsidRPr="000F4D3C">
              <w:rPr>
                <w:sz w:val="24"/>
                <w:szCs w:val="24"/>
              </w:rPr>
              <w:br/>
            </w:r>
          </w:p>
        </w:tc>
      </w:tr>
      <w:tr w:rsidR="00A12498" w:rsidRPr="000F4D3C" w:rsidTr="00C012C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Этап начальной подготовки (НП)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свыше 1 года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4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4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4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4</w:t>
            </w:r>
            <w:r w:rsidRPr="000F4D3C">
              <w:rPr>
                <w:sz w:val="24"/>
                <w:szCs w:val="24"/>
              </w:rPr>
              <w:br/>
            </w:r>
          </w:p>
        </w:tc>
      </w:tr>
      <w:tr w:rsidR="00A12498" w:rsidRPr="000F4D3C" w:rsidTr="00C012C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до 1 года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3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3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3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3</w:t>
            </w:r>
            <w:r w:rsidRPr="000F4D3C">
              <w:rPr>
                <w:sz w:val="24"/>
                <w:szCs w:val="24"/>
              </w:rPr>
              <w:br/>
            </w:r>
          </w:p>
        </w:tc>
      </w:tr>
      <w:tr w:rsidR="00A12498" w:rsidRPr="000F4D3C" w:rsidTr="00C012C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EA18F3" w:rsidP="00EA18F3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Общеразвивающий этап</w:t>
            </w:r>
            <w:r w:rsidR="00BA22E0" w:rsidRPr="000F4D3C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весь период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2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2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2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2E0" w:rsidRPr="000F4D3C" w:rsidRDefault="00BA22E0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2</w:t>
            </w:r>
            <w:r w:rsidRPr="000F4D3C">
              <w:rPr>
                <w:sz w:val="24"/>
                <w:szCs w:val="24"/>
              </w:rPr>
              <w:br/>
            </w:r>
          </w:p>
        </w:tc>
      </w:tr>
    </w:tbl>
    <w:p w:rsidR="003F3F78" w:rsidRDefault="003F3F78" w:rsidP="00A07836">
      <w:pPr>
        <w:pStyle w:val="3"/>
        <w:spacing w:after="0"/>
        <w:rPr>
          <w:color w:val="000000"/>
          <w:sz w:val="28"/>
          <w:szCs w:val="28"/>
        </w:rPr>
      </w:pPr>
    </w:p>
    <w:p w:rsidR="00BA22E0" w:rsidRDefault="00BA22E0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BA22E0" w:rsidRDefault="00BA22E0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BA22E0" w:rsidRDefault="00BA22E0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BA22E0" w:rsidRDefault="00BA22E0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BA22E0" w:rsidRDefault="00BA22E0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A12498" w:rsidRDefault="00A12498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A12498" w:rsidRDefault="00A12498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A12498" w:rsidRDefault="00A12498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A12498" w:rsidRDefault="00A12498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EA18F3" w:rsidRDefault="00EA18F3" w:rsidP="00624C60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B86275" w:rsidRDefault="003F3F78" w:rsidP="00C012CA">
      <w:pPr>
        <w:spacing w:line="240" w:lineRule="auto"/>
        <w:ind w:left="10206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 w:rsidR="00791BA2">
        <w:rPr>
          <w:b/>
          <w:bCs/>
          <w:color w:val="000000" w:themeColor="text1"/>
          <w:sz w:val="24"/>
          <w:szCs w:val="24"/>
        </w:rPr>
        <w:t> </w:t>
      </w:r>
      <w:r>
        <w:rPr>
          <w:b/>
          <w:bCs/>
          <w:color w:val="000000" w:themeColor="text1"/>
          <w:sz w:val="24"/>
          <w:szCs w:val="24"/>
        </w:rPr>
        <w:t>№</w:t>
      </w:r>
      <w:r w:rsidR="00791BA2">
        <w:rPr>
          <w:b/>
          <w:bCs/>
          <w:color w:val="000000" w:themeColor="text1"/>
          <w:sz w:val="24"/>
          <w:szCs w:val="24"/>
        </w:rPr>
        <w:t> </w:t>
      </w:r>
      <w:r w:rsidR="00AB207F">
        <w:rPr>
          <w:b/>
          <w:bCs/>
          <w:color w:val="000000" w:themeColor="text1"/>
          <w:sz w:val="24"/>
          <w:szCs w:val="24"/>
        </w:rPr>
        <w:t>2</w:t>
      </w:r>
      <w:r w:rsidR="00791BA2">
        <w:rPr>
          <w:b/>
          <w:bCs/>
          <w:color w:val="000000" w:themeColor="text1"/>
          <w:sz w:val="24"/>
          <w:szCs w:val="24"/>
        </w:rPr>
        <w:t> </w:t>
      </w:r>
    </w:p>
    <w:p w:rsidR="003F3F78" w:rsidRPr="003F3F78" w:rsidRDefault="003F3F78" w:rsidP="00C012CA">
      <w:pPr>
        <w:spacing w:line="240" w:lineRule="auto"/>
        <w:ind w:left="10206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</w:t>
      </w:r>
      <w:r w:rsidR="00791BA2">
        <w:rPr>
          <w:b/>
          <w:bCs/>
          <w:color w:val="000000" w:themeColor="text1"/>
          <w:sz w:val="24"/>
          <w:szCs w:val="24"/>
        </w:rPr>
        <w:t> </w:t>
      </w:r>
      <w:r w:rsidR="00B86275">
        <w:rPr>
          <w:b/>
          <w:bCs/>
          <w:color w:val="000000" w:themeColor="text1"/>
          <w:sz w:val="24"/>
          <w:szCs w:val="24"/>
        </w:rPr>
        <w:t xml:space="preserve">постановлению </w:t>
      </w:r>
      <w:r>
        <w:rPr>
          <w:b/>
          <w:bCs/>
          <w:color w:val="000000" w:themeColor="text1"/>
          <w:sz w:val="24"/>
          <w:szCs w:val="24"/>
        </w:rPr>
        <w:t>Администрации</w:t>
      </w:r>
      <w:r w:rsidR="00791BA2">
        <w:rPr>
          <w:b/>
          <w:bCs/>
          <w:color w:val="000000" w:themeColor="text1"/>
          <w:sz w:val="24"/>
          <w:szCs w:val="24"/>
        </w:rPr>
        <w:t> </w:t>
      </w:r>
      <w:r w:rsidR="000204D5">
        <w:rPr>
          <w:b/>
          <w:bCs/>
          <w:color w:val="000000" w:themeColor="text1"/>
          <w:sz w:val="24"/>
          <w:szCs w:val="24"/>
        </w:rPr>
        <w:t xml:space="preserve">муниципального </w:t>
      </w:r>
      <w:r>
        <w:rPr>
          <w:b/>
          <w:bCs/>
          <w:color w:val="000000" w:themeColor="text1"/>
          <w:sz w:val="24"/>
          <w:szCs w:val="24"/>
        </w:rPr>
        <w:t>образования</w:t>
      </w:r>
      <w:r w:rsidR="00791BA2">
        <w:rPr>
          <w:b/>
          <w:bCs/>
          <w:color w:val="000000" w:themeColor="text1"/>
          <w:sz w:val="24"/>
          <w:szCs w:val="24"/>
        </w:rPr>
        <w:t> </w:t>
      </w:r>
      <w:r>
        <w:rPr>
          <w:b/>
          <w:bCs/>
          <w:color w:val="000000" w:themeColor="text1"/>
          <w:sz w:val="24"/>
          <w:szCs w:val="24"/>
        </w:rPr>
        <w:t>«Починковский</w:t>
      </w:r>
      <w:r w:rsidR="00791BA2">
        <w:rPr>
          <w:b/>
          <w:bCs/>
          <w:color w:val="000000" w:themeColor="text1"/>
          <w:sz w:val="24"/>
          <w:szCs w:val="24"/>
        </w:rPr>
        <w:t> </w:t>
      </w:r>
      <w:r>
        <w:rPr>
          <w:b/>
          <w:bCs/>
          <w:color w:val="000000" w:themeColor="text1"/>
          <w:sz w:val="24"/>
          <w:szCs w:val="24"/>
        </w:rPr>
        <w:t>район» Смоленской</w:t>
      </w:r>
      <w:r w:rsidR="00791BA2">
        <w:rPr>
          <w:b/>
          <w:bCs/>
          <w:color w:val="000000" w:themeColor="text1"/>
          <w:sz w:val="24"/>
          <w:szCs w:val="24"/>
        </w:rPr>
        <w:t> </w:t>
      </w:r>
      <w:r>
        <w:rPr>
          <w:b/>
          <w:bCs/>
          <w:color w:val="000000" w:themeColor="text1"/>
          <w:sz w:val="24"/>
          <w:szCs w:val="24"/>
        </w:rPr>
        <w:t>области</w:t>
      </w:r>
      <w:r w:rsidRPr="003F3F78">
        <w:rPr>
          <w:b/>
          <w:bCs/>
          <w:color w:val="000000" w:themeColor="text1"/>
          <w:sz w:val="24"/>
          <w:szCs w:val="24"/>
        </w:rPr>
        <w:br/>
      </w:r>
      <w:proofErr w:type="gramStart"/>
      <w:r w:rsidRPr="003F3F78">
        <w:rPr>
          <w:b/>
          <w:bCs/>
          <w:color w:val="000000" w:themeColor="text1"/>
          <w:sz w:val="24"/>
          <w:szCs w:val="24"/>
        </w:rPr>
        <w:t>от</w:t>
      </w:r>
      <w:proofErr w:type="gramEnd"/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№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</w:t>
      </w:r>
    </w:p>
    <w:p w:rsidR="003F3F78" w:rsidRPr="003F3F78" w:rsidRDefault="003F3F78" w:rsidP="00C012CA">
      <w:pPr>
        <w:tabs>
          <w:tab w:val="left" w:pos="10348"/>
        </w:tabs>
        <w:spacing w:line="240" w:lineRule="auto"/>
        <w:ind w:left="10206" w:right="-29"/>
        <w:jc w:val="both"/>
        <w:textAlignment w:val="baseline"/>
        <w:rPr>
          <w:color w:val="000000" w:themeColor="text1"/>
          <w:sz w:val="24"/>
          <w:szCs w:val="24"/>
        </w:rPr>
      </w:pPr>
      <w:r w:rsidRPr="003F3F78">
        <w:rPr>
          <w:color w:val="000000" w:themeColor="text1"/>
          <w:sz w:val="24"/>
          <w:szCs w:val="24"/>
        </w:rPr>
        <w:br/>
      </w:r>
      <w:r w:rsidRPr="003F3F78">
        <w:rPr>
          <w:color w:val="000000" w:themeColor="text1"/>
          <w:sz w:val="24"/>
          <w:szCs w:val="24"/>
        </w:rPr>
        <w:br/>
        <w:t>Приложение</w:t>
      </w:r>
      <w:r w:rsidR="00791BA2">
        <w:rPr>
          <w:color w:val="000000" w:themeColor="text1"/>
          <w:sz w:val="24"/>
          <w:szCs w:val="24"/>
        </w:rPr>
        <w:t> </w:t>
      </w:r>
      <w:r w:rsidR="000204D5">
        <w:rPr>
          <w:color w:val="000000" w:themeColor="text1"/>
          <w:sz w:val="24"/>
          <w:szCs w:val="24"/>
        </w:rPr>
        <w:t>№</w:t>
      </w:r>
      <w:r w:rsidR="00791BA2">
        <w:rPr>
          <w:color w:val="000000" w:themeColor="text1"/>
          <w:sz w:val="24"/>
          <w:szCs w:val="24"/>
        </w:rPr>
        <w:t> </w:t>
      </w:r>
      <w:r w:rsidR="000204D5">
        <w:rPr>
          <w:color w:val="000000" w:themeColor="text1"/>
          <w:sz w:val="24"/>
          <w:szCs w:val="24"/>
        </w:rPr>
        <w:t>1</w:t>
      </w:r>
      <w:r w:rsidR="00C138B8">
        <w:rPr>
          <w:color w:val="000000" w:themeColor="text1"/>
          <w:sz w:val="24"/>
          <w:szCs w:val="24"/>
        </w:rPr>
        <w:t>3</w:t>
      </w:r>
      <w:r w:rsidRPr="003F3F78">
        <w:rPr>
          <w:color w:val="000000" w:themeColor="text1"/>
          <w:sz w:val="24"/>
          <w:szCs w:val="24"/>
        </w:rPr>
        <w:br/>
        <w:t>к</w:t>
      </w:r>
      <w:r w:rsidR="00791BA2">
        <w:rPr>
          <w:color w:val="000000" w:themeColor="text1"/>
          <w:sz w:val="24"/>
          <w:szCs w:val="24"/>
        </w:rPr>
        <w:t> </w:t>
      </w:r>
      <w:r w:rsidRPr="003F3F78">
        <w:rPr>
          <w:color w:val="000000" w:themeColor="text1"/>
          <w:sz w:val="24"/>
          <w:szCs w:val="24"/>
        </w:rPr>
        <w:t>Примерному</w:t>
      </w:r>
      <w:r w:rsidR="00791BA2">
        <w:rPr>
          <w:color w:val="000000" w:themeColor="text1"/>
          <w:sz w:val="24"/>
          <w:szCs w:val="24"/>
        </w:rPr>
        <w:t xml:space="preserve"> положению об оплате труда работников </w:t>
      </w:r>
      <w:r w:rsidRPr="003F3F78">
        <w:rPr>
          <w:color w:val="000000" w:themeColor="text1"/>
          <w:sz w:val="24"/>
          <w:szCs w:val="24"/>
        </w:rPr>
        <w:t>мун</w:t>
      </w:r>
      <w:r w:rsidR="000204D5">
        <w:rPr>
          <w:color w:val="000000" w:themeColor="text1"/>
          <w:sz w:val="24"/>
          <w:szCs w:val="24"/>
        </w:rPr>
        <w:t>иципальных бюджетных учреждений</w:t>
      </w:r>
      <w:r w:rsidR="00791BA2">
        <w:rPr>
          <w:color w:val="000000" w:themeColor="text1"/>
          <w:sz w:val="24"/>
          <w:szCs w:val="24"/>
        </w:rPr>
        <w:t xml:space="preserve"> </w:t>
      </w:r>
      <w:r w:rsidRPr="003F3F78">
        <w:rPr>
          <w:color w:val="000000" w:themeColor="text1"/>
          <w:sz w:val="24"/>
          <w:szCs w:val="24"/>
        </w:rPr>
        <w:t>по виду экономической</w:t>
      </w:r>
      <w:r w:rsidRPr="003F3F78">
        <w:rPr>
          <w:color w:val="000000" w:themeColor="text1"/>
          <w:sz w:val="24"/>
          <w:szCs w:val="24"/>
        </w:rPr>
        <w:br/>
        <w:t xml:space="preserve">деятельности </w:t>
      </w:r>
      <w:r w:rsidR="000204D5">
        <w:rPr>
          <w:color w:val="000000" w:themeColor="text1"/>
          <w:sz w:val="24"/>
          <w:szCs w:val="24"/>
        </w:rPr>
        <w:t>«</w:t>
      </w:r>
      <w:r w:rsidRPr="003F3F78">
        <w:rPr>
          <w:color w:val="000000" w:themeColor="text1"/>
          <w:sz w:val="24"/>
          <w:szCs w:val="24"/>
        </w:rPr>
        <w:t>Образование</w:t>
      </w:r>
      <w:r w:rsidR="000204D5">
        <w:rPr>
          <w:color w:val="000000" w:themeColor="text1"/>
          <w:sz w:val="24"/>
          <w:szCs w:val="24"/>
        </w:rPr>
        <w:t xml:space="preserve"> дополнительные»</w:t>
      </w:r>
    </w:p>
    <w:p w:rsidR="002547B9" w:rsidRDefault="003F3F78" w:rsidP="002547B9">
      <w:pPr>
        <w:spacing w:line="240" w:lineRule="auto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br/>
      </w:r>
      <w:r w:rsidRPr="003F3F78">
        <w:rPr>
          <w:b/>
          <w:bCs/>
          <w:color w:val="000000" w:themeColor="text1"/>
          <w:sz w:val="24"/>
          <w:szCs w:val="24"/>
        </w:rPr>
        <w:br/>
        <w:t xml:space="preserve">КРИТЕРИИ </w:t>
      </w:r>
    </w:p>
    <w:p w:rsidR="002547B9" w:rsidRDefault="003F3F78" w:rsidP="002547B9">
      <w:pPr>
        <w:spacing w:line="240" w:lineRule="auto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t xml:space="preserve">ОЦЕНКИ РАБОТЫ ТРЕНЕРСКО-ПРЕПОДАВАТЕЛЬСКОГО СОСТАВА </w:t>
      </w:r>
    </w:p>
    <w:p w:rsidR="003F3F78" w:rsidRPr="003F3F78" w:rsidRDefault="003F3F78" w:rsidP="002547B9">
      <w:pPr>
        <w:spacing w:line="240" w:lineRule="auto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t>ЗА КАЧЕСТВО ВЫПОЛНЯЕМЫХ РАБОТ</w:t>
      </w:r>
      <w:r w:rsidRPr="003F3F78">
        <w:rPr>
          <w:b/>
          <w:bCs/>
          <w:color w:val="000000" w:themeColor="text1"/>
          <w:sz w:val="24"/>
          <w:szCs w:val="24"/>
        </w:rPr>
        <w:br/>
      </w: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2251"/>
        <w:gridCol w:w="1855"/>
      </w:tblGrid>
      <w:tr w:rsidR="003F3F78" w:rsidRPr="003F3F78" w:rsidTr="00C012CA">
        <w:trPr>
          <w:trHeight w:val="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F78" w:rsidRPr="003F3F78" w:rsidRDefault="003F3F78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F78" w:rsidRPr="003F3F78" w:rsidRDefault="003F3F78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F78" w:rsidRPr="003F3F78" w:rsidRDefault="003F3F78" w:rsidP="00442CF0">
            <w:pPr>
              <w:spacing w:line="240" w:lineRule="auto"/>
              <w:rPr>
                <w:sz w:val="2"/>
                <w:szCs w:val="24"/>
              </w:rPr>
            </w:pP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 xml:space="preserve">N </w:t>
            </w:r>
            <w:proofErr w:type="gramStart"/>
            <w:r w:rsidRPr="003F3F78">
              <w:rPr>
                <w:sz w:val="24"/>
                <w:szCs w:val="24"/>
              </w:rPr>
              <w:t>п</w:t>
            </w:r>
            <w:proofErr w:type="gramEnd"/>
            <w:r w:rsidRPr="003F3F78">
              <w:rPr>
                <w:sz w:val="24"/>
                <w:szCs w:val="24"/>
              </w:rPr>
              <w:t>/п</w:t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Критерии оценки работы тренерско-преподавательского состава за качество выполняемых работ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3F3F78">
              <w:rPr>
                <w:sz w:val="24"/>
                <w:szCs w:val="24"/>
              </w:rPr>
              <w:t>Размер стимулирующей выплаты (% от оклада (должностного оклада) (включительно)</w:t>
            </w:r>
            <w:proofErr w:type="gramEnd"/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1</w:t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3</w:t>
            </w:r>
          </w:p>
        </w:tc>
      </w:tr>
      <w:tr w:rsidR="003F3F78" w:rsidRPr="003F3F78" w:rsidTr="00C012CA">
        <w:tc>
          <w:tcPr>
            <w:tcW w:w="1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1. Критерии оценки работы тренерско-преподавательского состава неспециализированных организаций, осуществляющих спортивную подготовку</w:t>
            </w:r>
          </w:p>
        </w:tc>
      </w:tr>
      <w:tr w:rsidR="003F3F78" w:rsidRPr="003F3F78" w:rsidTr="00C012CA">
        <w:tc>
          <w:tcPr>
            <w:tcW w:w="1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EA18F3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 xml:space="preserve">На </w:t>
            </w:r>
            <w:r w:rsidR="00EA18F3">
              <w:rPr>
                <w:sz w:val="24"/>
                <w:szCs w:val="24"/>
              </w:rPr>
              <w:t>общеразвивающем</w:t>
            </w:r>
            <w:r w:rsidRPr="003F3F78">
              <w:rPr>
                <w:sz w:val="24"/>
                <w:szCs w:val="24"/>
              </w:rPr>
              <w:t xml:space="preserve"> этапе и этапе начальной подготовки</w:t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1.1.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Стабильность состава обучающихся, регулярность посещения ими учебно-тренировочных занятий (не менее 70% от числа обучающихся в группе)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  <w:r w:rsidRPr="003F3F78">
              <w:rPr>
                <w:sz w:val="24"/>
                <w:szCs w:val="24"/>
              </w:rPr>
              <w:br/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lastRenderedPageBreak/>
              <w:t>1.2.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Результаты участия обучающихся в спортивных соревнованиях (улучшение спортивных результатов не менее чем у 80% обучающихся в группе в сравнении с предыдущим периодом)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  <w:r w:rsidRPr="003F3F78">
              <w:rPr>
                <w:sz w:val="24"/>
                <w:szCs w:val="24"/>
              </w:rPr>
              <w:br/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1.3.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3F3F78">
              <w:rPr>
                <w:sz w:val="24"/>
                <w:szCs w:val="24"/>
              </w:rPr>
              <w:t>обучающимися</w:t>
            </w:r>
            <w:proofErr w:type="gramEnd"/>
            <w:r w:rsidRPr="003F3F78">
              <w:rPr>
                <w:sz w:val="24"/>
                <w:szCs w:val="24"/>
              </w:rPr>
              <w:t xml:space="preserve"> спортивных разрядов (не менее чем у 60% обучающихся в группе)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  <w:r w:rsidRPr="003F3F78">
              <w:rPr>
                <w:sz w:val="24"/>
                <w:szCs w:val="24"/>
              </w:rPr>
              <w:br/>
            </w:r>
          </w:p>
        </w:tc>
      </w:tr>
      <w:tr w:rsidR="003F3F78" w:rsidRPr="003F3F78" w:rsidTr="00C012CA">
        <w:tc>
          <w:tcPr>
            <w:tcW w:w="1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На учебно-тренировочном этапе (этапе спортивной специализации)</w:t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1.4.</w:t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Стабильность состава обучающихся, регулярность посещения ими учебно-тренировочных занятий (не менее 80% от числа обучающихся в группе)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1.5.</w:t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Результаты участия обучающихся в спортивных соревнованиях (улучшение спортивных результатов не менее чем у 80% обучающихся в группе в сравнении с предыдущим периодом)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1.6.</w:t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Включение обучающихся в составы спортивных сборных команд Смоленской области (за каждого обучающегося)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1.7.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Включение обучающихся в составы спортивных сборных команд Российской Федерации (за каждого обучающегося)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50</w:t>
            </w:r>
          </w:p>
        </w:tc>
      </w:tr>
      <w:tr w:rsidR="003F3F78" w:rsidRPr="003F3F78" w:rsidTr="00C012CA">
        <w:tc>
          <w:tcPr>
            <w:tcW w:w="1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2. Критерии оценки работы тренерско-преподавательского состава спортивных школ олимпийского резерва (специализированных отделений спортивных школ)</w:t>
            </w:r>
          </w:p>
        </w:tc>
      </w:tr>
      <w:tr w:rsidR="003F3F78" w:rsidRPr="003F3F78" w:rsidTr="00C012CA">
        <w:tc>
          <w:tcPr>
            <w:tcW w:w="1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На этапе начальной подготовки</w:t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2.1.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Стабильность состава обучающихся, регулярность посещения ими учебно-тренировочных занятий (не менее 70% от числа обучающихся в группе)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  <w:r w:rsidRPr="003F3F78">
              <w:rPr>
                <w:sz w:val="24"/>
                <w:szCs w:val="24"/>
              </w:rPr>
              <w:br/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2.2.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Результаты участия обучающихся в спортивных соревнованиях (улучшение спортивных результатов не менее чем у 80% обучающихся в группе в сравнении с предыдущим периодом)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  <w:r w:rsidRPr="003F3F78">
              <w:rPr>
                <w:sz w:val="24"/>
                <w:szCs w:val="24"/>
              </w:rPr>
              <w:br/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2.3.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3F3F78">
              <w:rPr>
                <w:sz w:val="24"/>
                <w:szCs w:val="24"/>
              </w:rPr>
              <w:t>обучающимися</w:t>
            </w:r>
            <w:proofErr w:type="gramEnd"/>
            <w:r w:rsidRPr="003F3F78">
              <w:rPr>
                <w:sz w:val="24"/>
                <w:szCs w:val="24"/>
              </w:rPr>
              <w:t xml:space="preserve"> спортивных разрядов (не менее чем у 60% занимающихся в группе)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  <w:r w:rsidRPr="003F3F78">
              <w:rPr>
                <w:sz w:val="24"/>
                <w:szCs w:val="24"/>
              </w:rPr>
              <w:br/>
            </w:r>
          </w:p>
        </w:tc>
      </w:tr>
      <w:tr w:rsidR="003F3F78" w:rsidRPr="003F3F78" w:rsidTr="00C012CA">
        <w:tc>
          <w:tcPr>
            <w:tcW w:w="1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На учебно-тренировочном этапе (этапе спортивной специализации)</w:t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2.4.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Стабильность состава обучающихся, регулярность посещения ими учебно-тренировочных занятий (не менее 70% от числа обучающихся в группе)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  <w:r w:rsidRPr="003F3F78">
              <w:rPr>
                <w:sz w:val="24"/>
                <w:szCs w:val="24"/>
              </w:rPr>
              <w:br/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2.5.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Результаты участия обучающихся в спортивных соревнованиях (улучшение спортивных результатов не менее чем у 80% обучающихся в группе в сравнении с предыдущим периодом)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10</w:t>
            </w:r>
            <w:r w:rsidRPr="003F3F78">
              <w:rPr>
                <w:sz w:val="24"/>
                <w:szCs w:val="24"/>
              </w:rPr>
              <w:br/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2.6.</w:t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Включение спортсменов в составы спортивных сборных команд Смоленской области (за каждого обучающегося)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20</w:t>
            </w:r>
          </w:p>
        </w:tc>
      </w:tr>
      <w:tr w:rsidR="003F3F78" w:rsidRPr="003F3F78" w:rsidTr="00C012CA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2.7.</w:t>
            </w:r>
            <w:r w:rsidRPr="003F3F78">
              <w:rPr>
                <w:sz w:val="24"/>
                <w:szCs w:val="24"/>
              </w:rPr>
              <w:br/>
            </w:r>
          </w:p>
        </w:tc>
        <w:tc>
          <w:tcPr>
            <w:tcW w:w="1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Включение обучающихся в составы спортивных сборных команд Российской Федерации (за каждого обучающегося)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F78" w:rsidRPr="003F3F78" w:rsidRDefault="003F3F78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3F3F78">
              <w:rPr>
                <w:sz w:val="24"/>
                <w:szCs w:val="24"/>
              </w:rPr>
              <w:t>до 50</w:t>
            </w:r>
            <w:r w:rsidRPr="003F3F78">
              <w:rPr>
                <w:sz w:val="24"/>
                <w:szCs w:val="24"/>
              </w:rPr>
              <w:br/>
            </w:r>
          </w:p>
        </w:tc>
      </w:tr>
    </w:tbl>
    <w:p w:rsidR="003F3F78" w:rsidRDefault="003F3F78" w:rsidP="00A07836">
      <w:pPr>
        <w:pStyle w:val="3"/>
        <w:spacing w:after="0"/>
        <w:rPr>
          <w:color w:val="000000"/>
          <w:sz w:val="28"/>
          <w:szCs w:val="28"/>
        </w:rPr>
      </w:pPr>
    </w:p>
    <w:p w:rsidR="003B7CDB" w:rsidRDefault="003B7CDB" w:rsidP="00A07836">
      <w:pPr>
        <w:pStyle w:val="3"/>
        <w:spacing w:after="0"/>
        <w:rPr>
          <w:color w:val="000000"/>
          <w:sz w:val="28"/>
          <w:szCs w:val="28"/>
        </w:rPr>
      </w:pPr>
    </w:p>
    <w:p w:rsidR="003B7CDB" w:rsidRDefault="003B7CDB" w:rsidP="00A07836">
      <w:pPr>
        <w:pStyle w:val="3"/>
        <w:spacing w:after="0"/>
        <w:rPr>
          <w:color w:val="000000"/>
          <w:sz w:val="28"/>
          <w:szCs w:val="28"/>
        </w:rPr>
      </w:pPr>
    </w:p>
    <w:p w:rsidR="00D22F13" w:rsidRDefault="00D22F13" w:rsidP="003E7396">
      <w:pPr>
        <w:spacing w:line="240" w:lineRule="auto"/>
        <w:ind w:left="10206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>
        <w:rPr>
          <w:b/>
          <w:bCs/>
          <w:color w:val="000000" w:themeColor="text1"/>
          <w:sz w:val="24"/>
          <w:szCs w:val="24"/>
        </w:rPr>
        <w:t> № </w:t>
      </w:r>
      <w:r w:rsidR="00C138B8">
        <w:rPr>
          <w:b/>
          <w:bCs/>
          <w:color w:val="000000" w:themeColor="text1"/>
          <w:sz w:val="24"/>
          <w:szCs w:val="24"/>
        </w:rPr>
        <w:t>3</w:t>
      </w:r>
      <w:r>
        <w:rPr>
          <w:b/>
          <w:bCs/>
          <w:color w:val="000000" w:themeColor="text1"/>
          <w:sz w:val="24"/>
          <w:szCs w:val="24"/>
        </w:rPr>
        <w:t> </w:t>
      </w:r>
    </w:p>
    <w:p w:rsidR="00D22F13" w:rsidRPr="003F3F78" w:rsidRDefault="00D22F13" w:rsidP="003E7396">
      <w:pPr>
        <w:spacing w:line="240" w:lineRule="auto"/>
        <w:ind w:left="10206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 постановлению Администрации муниципального образования «Починковский район» Смоленской области</w:t>
      </w:r>
      <w:r w:rsidRPr="003F3F78">
        <w:rPr>
          <w:b/>
          <w:bCs/>
          <w:color w:val="000000" w:themeColor="text1"/>
          <w:sz w:val="24"/>
          <w:szCs w:val="24"/>
        </w:rPr>
        <w:br/>
      </w:r>
      <w:proofErr w:type="gramStart"/>
      <w:r w:rsidRPr="003F3F78">
        <w:rPr>
          <w:b/>
          <w:bCs/>
          <w:color w:val="000000" w:themeColor="text1"/>
          <w:sz w:val="24"/>
          <w:szCs w:val="24"/>
        </w:rPr>
        <w:t>от</w:t>
      </w:r>
      <w:proofErr w:type="gramEnd"/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№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</w:t>
      </w:r>
    </w:p>
    <w:p w:rsidR="00D22F13" w:rsidRDefault="00D22F13" w:rsidP="003E7396">
      <w:pPr>
        <w:spacing w:line="240" w:lineRule="auto"/>
        <w:ind w:left="10206"/>
        <w:jc w:val="both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  <w:r w:rsidRPr="003B7CDB">
        <w:rPr>
          <w:color w:val="000000" w:themeColor="text1"/>
          <w:sz w:val="24"/>
          <w:szCs w:val="24"/>
        </w:rPr>
        <w:br/>
      </w:r>
      <w:r w:rsidRPr="003B7CDB">
        <w:rPr>
          <w:color w:val="000000" w:themeColor="text1"/>
          <w:sz w:val="24"/>
          <w:szCs w:val="24"/>
        </w:rPr>
        <w:br/>
      </w:r>
      <w:r w:rsidRPr="003F3F78">
        <w:rPr>
          <w:color w:val="000000" w:themeColor="text1"/>
          <w:sz w:val="24"/>
          <w:szCs w:val="24"/>
        </w:rPr>
        <w:t>Приложение</w:t>
      </w:r>
      <w:r>
        <w:rPr>
          <w:color w:val="000000" w:themeColor="text1"/>
          <w:sz w:val="24"/>
          <w:szCs w:val="24"/>
        </w:rPr>
        <w:t> № 1</w:t>
      </w:r>
      <w:r w:rsidR="00C138B8">
        <w:rPr>
          <w:color w:val="000000" w:themeColor="text1"/>
          <w:sz w:val="24"/>
          <w:szCs w:val="24"/>
        </w:rPr>
        <w:t>4</w:t>
      </w:r>
      <w:r w:rsidRPr="003F3F78">
        <w:rPr>
          <w:color w:val="000000" w:themeColor="text1"/>
          <w:sz w:val="24"/>
          <w:szCs w:val="24"/>
        </w:rPr>
        <w:br/>
        <w:t>к</w:t>
      </w:r>
      <w:r>
        <w:rPr>
          <w:color w:val="000000" w:themeColor="text1"/>
          <w:sz w:val="24"/>
          <w:szCs w:val="24"/>
        </w:rPr>
        <w:t> </w:t>
      </w:r>
      <w:r w:rsidRPr="003F3F78">
        <w:rPr>
          <w:color w:val="000000" w:themeColor="text1"/>
          <w:sz w:val="24"/>
          <w:szCs w:val="24"/>
        </w:rPr>
        <w:t>Примерному</w:t>
      </w:r>
      <w:r>
        <w:rPr>
          <w:color w:val="000000" w:themeColor="text1"/>
          <w:sz w:val="24"/>
          <w:szCs w:val="24"/>
        </w:rPr>
        <w:t xml:space="preserve"> положению об оплате труда работников </w:t>
      </w:r>
      <w:r w:rsidRPr="003F3F78">
        <w:rPr>
          <w:color w:val="000000" w:themeColor="text1"/>
          <w:sz w:val="24"/>
          <w:szCs w:val="24"/>
        </w:rPr>
        <w:t>мун</w:t>
      </w:r>
      <w:r>
        <w:rPr>
          <w:color w:val="000000" w:themeColor="text1"/>
          <w:sz w:val="24"/>
          <w:szCs w:val="24"/>
        </w:rPr>
        <w:t xml:space="preserve">иципальных бюджетных учреждений </w:t>
      </w:r>
      <w:r w:rsidRPr="003F3F78">
        <w:rPr>
          <w:color w:val="000000" w:themeColor="text1"/>
          <w:sz w:val="24"/>
          <w:szCs w:val="24"/>
        </w:rPr>
        <w:t>по виду экономической</w:t>
      </w:r>
      <w:r w:rsidRPr="003F3F78">
        <w:rPr>
          <w:color w:val="000000" w:themeColor="text1"/>
          <w:sz w:val="24"/>
          <w:szCs w:val="24"/>
        </w:rPr>
        <w:br/>
        <w:t xml:space="preserve">деятельности </w:t>
      </w:r>
      <w:r>
        <w:rPr>
          <w:color w:val="000000" w:themeColor="text1"/>
          <w:sz w:val="24"/>
          <w:szCs w:val="24"/>
        </w:rPr>
        <w:t>«</w:t>
      </w:r>
      <w:r w:rsidRPr="003F3F78">
        <w:rPr>
          <w:color w:val="000000" w:themeColor="text1"/>
          <w:sz w:val="24"/>
          <w:szCs w:val="24"/>
        </w:rPr>
        <w:t>Образование</w:t>
      </w:r>
      <w:r>
        <w:rPr>
          <w:color w:val="000000" w:themeColor="text1"/>
          <w:sz w:val="24"/>
          <w:szCs w:val="24"/>
        </w:rPr>
        <w:t xml:space="preserve"> дополнительные»</w:t>
      </w:r>
    </w:p>
    <w:p w:rsidR="00D22F13" w:rsidRDefault="00D22F13" w:rsidP="00D22F13">
      <w:pPr>
        <w:spacing w:line="240" w:lineRule="auto"/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</w:p>
    <w:p w:rsidR="00D22F13" w:rsidRDefault="00D22F13" w:rsidP="00D22F13">
      <w:pPr>
        <w:spacing w:line="240" w:lineRule="auto"/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</w:p>
    <w:p w:rsidR="00D22F13" w:rsidRPr="00D22F13" w:rsidRDefault="00D22F13" w:rsidP="00D22F13">
      <w:pPr>
        <w:spacing w:line="240" w:lineRule="auto"/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  <w:r w:rsidRPr="00D22F13">
        <w:rPr>
          <w:b/>
          <w:bCs/>
          <w:color w:val="000000" w:themeColor="text1"/>
          <w:sz w:val="28"/>
          <w:szCs w:val="28"/>
        </w:rPr>
        <w:t>Размеры расчетных нормативов оплаты труда за подготовку одного обучающегося в учреждениях, осуществляющих деятельность по адаптивной физической культуре и адаптивному спорту</w:t>
      </w:r>
      <w:r w:rsidRPr="00D22F13">
        <w:rPr>
          <w:b/>
          <w:bCs/>
          <w:color w:val="000000" w:themeColor="text1"/>
          <w:sz w:val="28"/>
          <w:szCs w:val="28"/>
        </w:rPr>
        <w:br/>
      </w: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919"/>
        <w:gridCol w:w="191"/>
        <w:gridCol w:w="1005"/>
        <w:gridCol w:w="505"/>
        <w:gridCol w:w="1701"/>
        <w:gridCol w:w="381"/>
        <w:gridCol w:w="2738"/>
        <w:gridCol w:w="3118"/>
      </w:tblGrid>
      <w:tr w:rsidR="00D22F13" w:rsidRPr="000F4D3C" w:rsidTr="00C012CA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13" w:rsidRPr="000F4D3C" w:rsidRDefault="00D22F13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13" w:rsidRPr="000F4D3C" w:rsidRDefault="00D22F13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13" w:rsidRPr="000F4D3C" w:rsidRDefault="00D22F13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13" w:rsidRPr="000F4D3C" w:rsidRDefault="00D22F13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13" w:rsidRPr="000F4D3C" w:rsidRDefault="00D22F13" w:rsidP="00442CF0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13" w:rsidRPr="000F4D3C" w:rsidRDefault="00D22F13" w:rsidP="00442CF0">
            <w:pPr>
              <w:spacing w:line="240" w:lineRule="auto"/>
              <w:rPr>
                <w:sz w:val="2"/>
                <w:szCs w:val="24"/>
              </w:rPr>
            </w:pPr>
          </w:p>
        </w:tc>
      </w:tr>
      <w:tr w:rsidR="00D22F13" w:rsidRPr="000F4D3C" w:rsidTr="00C012C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Период</w:t>
            </w:r>
          </w:p>
        </w:tc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Расчетный норматив за подготовку одного обучающегося (% от должностного оклада тренера-преподавателя)</w:t>
            </w:r>
          </w:p>
        </w:tc>
      </w:tr>
      <w:tr w:rsidR="00D22F13" w:rsidRPr="000F4D3C" w:rsidTr="00C012C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спорт слепых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спорт глухих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спорт лиц с поражением опорно-двигательного аппарата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D22F13" w:rsidRPr="000F4D3C" w:rsidTr="00C012CA">
        <w:trPr>
          <w:trHeight w:val="58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Учебно-тренировочный этап (спортивной специализации) (УТЭ)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свыше 3 лет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12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12</w:t>
            </w:r>
          </w:p>
        </w:tc>
      </w:tr>
      <w:tr w:rsidR="00D22F13" w:rsidRPr="000F4D3C" w:rsidTr="00C012CA">
        <w:trPr>
          <w:trHeight w:val="44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до 3 лет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7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7</w:t>
            </w:r>
          </w:p>
        </w:tc>
      </w:tr>
      <w:tr w:rsidR="00D22F13" w:rsidRPr="000F4D3C" w:rsidTr="00C012CA">
        <w:trPr>
          <w:trHeight w:val="40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Этап начальной подготовки (НП)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свыше 1 года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4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4</w:t>
            </w:r>
          </w:p>
        </w:tc>
      </w:tr>
      <w:tr w:rsidR="00D22F13" w:rsidRPr="000F4D3C" w:rsidTr="00C012CA">
        <w:trPr>
          <w:trHeight w:val="417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до 1 года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3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3</w:t>
            </w:r>
          </w:p>
        </w:tc>
      </w:tr>
      <w:tr w:rsidR="00D22F13" w:rsidRPr="000F4D3C" w:rsidTr="00C012C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EA18F3" w:rsidP="00EA18F3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Общеразвивающий </w:t>
            </w:r>
            <w:r w:rsidR="00D22F13" w:rsidRPr="000F4D3C">
              <w:rPr>
                <w:sz w:val="24"/>
                <w:szCs w:val="24"/>
              </w:rPr>
              <w:t>этап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2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F13" w:rsidRPr="000F4D3C" w:rsidRDefault="00D22F13" w:rsidP="00442CF0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2</w:t>
            </w:r>
          </w:p>
        </w:tc>
      </w:tr>
    </w:tbl>
    <w:p w:rsidR="00AB207F" w:rsidRDefault="00AB207F" w:rsidP="003E7396">
      <w:pPr>
        <w:spacing w:line="240" w:lineRule="auto"/>
        <w:ind w:left="10206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>
        <w:rPr>
          <w:b/>
          <w:bCs/>
          <w:color w:val="000000" w:themeColor="text1"/>
          <w:sz w:val="24"/>
          <w:szCs w:val="24"/>
        </w:rPr>
        <w:t> № </w:t>
      </w:r>
      <w:r w:rsidR="00737673">
        <w:rPr>
          <w:b/>
          <w:bCs/>
          <w:color w:val="000000" w:themeColor="text1"/>
          <w:sz w:val="24"/>
          <w:szCs w:val="24"/>
        </w:rPr>
        <w:t>4</w:t>
      </w:r>
      <w:r>
        <w:rPr>
          <w:b/>
          <w:bCs/>
          <w:color w:val="000000" w:themeColor="text1"/>
          <w:sz w:val="24"/>
          <w:szCs w:val="24"/>
        </w:rPr>
        <w:t> </w:t>
      </w:r>
    </w:p>
    <w:p w:rsidR="00AB207F" w:rsidRPr="003F3F78" w:rsidRDefault="00AB207F" w:rsidP="003E7396">
      <w:pPr>
        <w:spacing w:line="240" w:lineRule="auto"/>
        <w:ind w:left="10206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 постановлению Администрации муниципального образования «Починковский район» Смоленской области</w:t>
      </w:r>
      <w:r w:rsidRPr="003F3F78">
        <w:rPr>
          <w:b/>
          <w:bCs/>
          <w:color w:val="000000" w:themeColor="text1"/>
          <w:sz w:val="24"/>
          <w:szCs w:val="24"/>
        </w:rPr>
        <w:br/>
      </w:r>
      <w:proofErr w:type="gramStart"/>
      <w:r w:rsidRPr="003F3F78">
        <w:rPr>
          <w:b/>
          <w:bCs/>
          <w:color w:val="000000" w:themeColor="text1"/>
          <w:sz w:val="24"/>
          <w:szCs w:val="24"/>
        </w:rPr>
        <w:t>от</w:t>
      </w:r>
      <w:proofErr w:type="gramEnd"/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№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</w:t>
      </w:r>
    </w:p>
    <w:p w:rsidR="00AB207F" w:rsidRDefault="00AB207F" w:rsidP="003E7396">
      <w:pPr>
        <w:ind w:left="10206"/>
        <w:jc w:val="both"/>
        <w:rPr>
          <w:b/>
          <w:sz w:val="28"/>
          <w:szCs w:val="28"/>
        </w:rPr>
      </w:pPr>
      <w:r w:rsidRPr="003F3F78">
        <w:rPr>
          <w:color w:val="000000" w:themeColor="text1"/>
          <w:sz w:val="24"/>
          <w:szCs w:val="24"/>
        </w:rPr>
        <w:br/>
      </w:r>
      <w:r w:rsidRPr="003F3F78">
        <w:rPr>
          <w:color w:val="000000" w:themeColor="text1"/>
          <w:sz w:val="24"/>
          <w:szCs w:val="24"/>
        </w:rPr>
        <w:br/>
        <w:t>Приложение</w:t>
      </w:r>
      <w:r>
        <w:rPr>
          <w:color w:val="000000" w:themeColor="text1"/>
          <w:sz w:val="24"/>
          <w:szCs w:val="24"/>
        </w:rPr>
        <w:t> № 1</w:t>
      </w:r>
      <w:r w:rsidR="00737673">
        <w:rPr>
          <w:color w:val="000000" w:themeColor="text1"/>
          <w:sz w:val="24"/>
          <w:szCs w:val="24"/>
        </w:rPr>
        <w:t>5</w:t>
      </w:r>
      <w:r w:rsidRPr="003F3F78">
        <w:rPr>
          <w:color w:val="000000" w:themeColor="text1"/>
          <w:sz w:val="24"/>
          <w:szCs w:val="24"/>
        </w:rPr>
        <w:br/>
        <w:t>к</w:t>
      </w:r>
      <w:r>
        <w:rPr>
          <w:color w:val="000000" w:themeColor="text1"/>
          <w:sz w:val="24"/>
          <w:szCs w:val="24"/>
        </w:rPr>
        <w:t> </w:t>
      </w:r>
      <w:r w:rsidRPr="003F3F78">
        <w:rPr>
          <w:color w:val="000000" w:themeColor="text1"/>
          <w:sz w:val="24"/>
          <w:szCs w:val="24"/>
        </w:rPr>
        <w:t>Примерному</w:t>
      </w:r>
      <w:r>
        <w:rPr>
          <w:color w:val="000000" w:themeColor="text1"/>
          <w:sz w:val="24"/>
          <w:szCs w:val="24"/>
        </w:rPr>
        <w:t xml:space="preserve"> положению об оплате труда работников </w:t>
      </w:r>
      <w:r w:rsidRPr="003F3F78">
        <w:rPr>
          <w:color w:val="000000" w:themeColor="text1"/>
          <w:sz w:val="24"/>
          <w:szCs w:val="24"/>
        </w:rPr>
        <w:t>мун</w:t>
      </w:r>
      <w:r>
        <w:rPr>
          <w:color w:val="000000" w:themeColor="text1"/>
          <w:sz w:val="24"/>
          <w:szCs w:val="24"/>
        </w:rPr>
        <w:t xml:space="preserve">иципальных бюджетных учреждений </w:t>
      </w:r>
      <w:r w:rsidRPr="003F3F78">
        <w:rPr>
          <w:color w:val="000000" w:themeColor="text1"/>
          <w:sz w:val="24"/>
          <w:szCs w:val="24"/>
        </w:rPr>
        <w:t>по виду экономической</w:t>
      </w:r>
      <w:r w:rsidRPr="003F3F78">
        <w:rPr>
          <w:color w:val="000000" w:themeColor="text1"/>
          <w:sz w:val="24"/>
          <w:szCs w:val="24"/>
        </w:rPr>
        <w:br/>
        <w:t xml:space="preserve">деятельности </w:t>
      </w:r>
      <w:r>
        <w:rPr>
          <w:color w:val="000000" w:themeColor="text1"/>
          <w:sz w:val="24"/>
          <w:szCs w:val="24"/>
        </w:rPr>
        <w:t>«</w:t>
      </w:r>
      <w:r w:rsidRPr="003F3F78">
        <w:rPr>
          <w:color w:val="000000" w:themeColor="text1"/>
          <w:sz w:val="24"/>
          <w:szCs w:val="24"/>
        </w:rPr>
        <w:t>Образование</w:t>
      </w:r>
      <w:r>
        <w:rPr>
          <w:color w:val="000000" w:themeColor="text1"/>
          <w:sz w:val="24"/>
          <w:szCs w:val="24"/>
        </w:rPr>
        <w:t xml:space="preserve"> дополнительные»</w:t>
      </w:r>
    </w:p>
    <w:p w:rsidR="00AB207F" w:rsidRDefault="00AB207F" w:rsidP="00AB207F">
      <w:pPr>
        <w:jc w:val="center"/>
        <w:rPr>
          <w:b/>
          <w:sz w:val="28"/>
          <w:szCs w:val="28"/>
        </w:rPr>
      </w:pPr>
    </w:p>
    <w:p w:rsidR="002A554D" w:rsidRPr="002A554D" w:rsidRDefault="002A554D" w:rsidP="002A554D">
      <w:pPr>
        <w:spacing w:line="24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2A554D">
        <w:rPr>
          <w:b/>
          <w:bCs/>
          <w:color w:val="000000" w:themeColor="text1"/>
          <w:sz w:val="28"/>
          <w:szCs w:val="28"/>
        </w:rPr>
        <w:t>РАЗМЕРЫ НАДБАВКИ ЗА РЕЗУЛЬТАТИВНОЕ УЧАСТИЕ В ПОДГОТОВКЕ ОБУЧАЮЩЕГОСЯ (СПОРТСМЕНА (КОМАНДЫ) ВЫСОКОГО КЛАССА)</w:t>
      </w:r>
      <w:r w:rsidRPr="002A554D">
        <w:rPr>
          <w:b/>
          <w:bCs/>
          <w:color w:val="000000" w:themeColor="text1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430"/>
        <w:gridCol w:w="2977"/>
        <w:gridCol w:w="4790"/>
      </w:tblGrid>
      <w:tr w:rsidR="00854E20" w:rsidRPr="000F4D3C" w:rsidTr="003E7396">
        <w:trPr>
          <w:trHeight w:val="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20" w:rsidRPr="000F4D3C" w:rsidRDefault="00854E20" w:rsidP="00C7252E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20" w:rsidRPr="000F4D3C" w:rsidRDefault="00854E20" w:rsidP="00C7252E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20" w:rsidRPr="000F4D3C" w:rsidRDefault="00854E20" w:rsidP="00C7252E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20" w:rsidRPr="000F4D3C" w:rsidRDefault="00854E20" w:rsidP="00C7252E">
            <w:pPr>
              <w:spacing w:line="240" w:lineRule="auto"/>
              <w:rPr>
                <w:sz w:val="2"/>
                <w:szCs w:val="24"/>
              </w:rPr>
            </w:pPr>
          </w:p>
        </w:tc>
      </w:tr>
      <w:tr w:rsidR="00854E20" w:rsidRPr="000F4D3C" w:rsidTr="003E739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 xml:space="preserve">N </w:t>
            </w:r>
            <w:proofErr w:type="gramStart"/>
            <w:r w:rsidRPr="000F4D3C">
              <w:rPr>
                <w:sz w:val="24"/>
                <w:szCs w:val="24"/>
              </w:rPr>
              <w:t>п</w:t>
            </w:r>
            <w:proofErr w:type="gramEnd"/>
            <w:r w:rsidRPr="000F4D3C">
              <w:rPr>
                <w:sz w:val="24"/>
                <w:szCs w:val="24"/>
              </w:rPr>
              <w:t>/п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Размер надбавки (% от должностного оклада) тренера-преподавателя, старшего тренера-преподавателя</w:t>
            </w:r>
          </w:p>
        </w:tc>
      </w:tr>
      <w:tr w:rsidR="00854E20" w:rsidRPr="000F4D3C" w:rsidTr="003E739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1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3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4</w:t>
            </w:r>
          </w:p>
        </w:tc>
      </w:tr>
      <w:tr w:rsidR="00854E20" w:rsidRPr="000F4D3C" w:rsidTr="003E7396">
        <w:tc>
          <w:tcPr>
            <w:tcW w:w="14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1. Официальные международные спортивные соревнования</w:t>
            </w:r>
          </w:p>
        </w:tc>
      </w:tr>
      <w:tr w:rsidR="003E7396" w:rsidRPr="000F4D3C" w:rsidTr="00FB267C">
        <w:trPr>
          <w:trHeight w:val="394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1.1.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лимпийские игры, чемпионат мира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</w:t>
            </w:r>
          </w:p>
        </w:tc>
      </w:tr>
      <w:tr w:rsidR="003E7396" w:rsidRPr="000F4D3C" w:rsidTr="00FB267C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3E7396" w:rsidRPr="000F4D3C" w:rsidTr="00FB267C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</w:p>
        </w:tc>
      </w:tr>
      <w:tr w:rsidR="003E7396" w:rsidRPr="000F4D3C" w:rsidTr="00FB267C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75</w:t>
            </w:r>
          </w:p>
        </w:tc>
      </w:tr>
      <w:tr w:rsidR="003E7396" w:rsidRPr="000F4D3C" w:rsidTr="00CA7E01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1.2.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Кубок мира (сумма этапов или финал), чемпионат Европы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3E7396" w:rsidRPr="000F4D3C" w:rsidTr="00CA7E01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</w:t>
            </w:r>
          </w:p>
        </w:tc>
      </w:tr>
      <w:tr w:rsidR="003E7396" w:rsidRPr="000F4D3C" w:rsidTr="00CA7E01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65</w:t>
            </w:r>
          </w:p>
        </w:tc>
      </w:tr>
      <w:tr w:rsidR="003E7396" w:rsidRPr="000F4D3C" w:rsidTr="00FD76D9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1.3.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lastRenderedPageBreak/>
              <w:t>Кубок Европы (сумма этапов или финал), первенство мира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</w:p>
        </w:tc>
      </w:tr>
      <w:tr w:rsidR="003E7396" w:rsidRPr="000F4D3C" w:rsidTr="00FD76D9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</w:t>
            </w:r>
          </w:p>
        </w:tc>
      </w:tr>
      <w:tr w:rsidR="003E7396" w:rsidRPr="000F4D3C" w:rsidTr="003E7396">
        <w:trPr>
          <w:trHeight w:val="262"/>
        </w:trPr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не более 60</w:t>
            </w:r>
            <w:r w:rsidRPr="000F4D3C">
              <w:rPr>
                <w:sz w:val="24"/>
                <w:szCs w:val="24"/>
              </w:rPr>
              <w:br/>
            </w:r>
          </w:p>
        </w:tc>
      </w:tr>
      <w:tr w:rsidR="003E7396" w:rsidRPr="000F4D3C" w:rsidTr="00014912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1.4.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 xml:space="preserve">Этапы Кубка мира, первенство Европы, Всемирная универсиада, Юношеские Олимпийские игры, Европейский </w:t>
            </w:r>
            <w:r>
              <w:rPr>
                <w:sz w:val="24"/>
                <w:szCs w:val="24"/>
              </w:rPr>
              <w:t>юношеский Олимпийский фестиваль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75</w:t>
            </w:r>
          </w:p>
        </w:tc>
      </w:tr>
      <w:tr w:rsidR="003E7396" w:rsidRPr="000F4D3C" w:rsidTr="00014912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</w:t>
            </w:r>
          </w:p>
        </w:tc>
      </w:tr>
      <w:tr w:rsidR="003E7396" w:rsidRPr="000F4D3C" w:rsidTr="00014912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</w:p>
        </w:tc>
      </w:tr>
      <w:tr w:rsidR="003E7396" w:rsidRPr="000F4D3C" w:rsidTr="00175BDF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1.5.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Прочие официальные международные спортивные соревнования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</w:t>
            </w:r>
          </w:p>
        </w:tc>
      </w:tr>
      <w:tr w:rsidR="003E7396" w:rsidRPr="000F4D3C" w:rsidTr="00175BDF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</w:p>
        </w:tc>
      </w:tr>
      <w:tr w:rsidR="003E7396" w:rsidRPr="000F4D3C" w:rsidTr="00175BDF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</w:p>
        </w:tc>
      </w:tr>
      <w:tr w:rsidR="00854E20" w:rsidRPr="000F4D3C" w:rsidTr="003E7396">
        <w:tc>
          <w:tcPr>
            <w:tcW w:w="14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2. 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 с численностью команд до 8 обучающихся включительно</w:t>
            </w:r>
          </w:p>
        </w:tc>
      </w:tr>
      <w:tr w:rsidR="003E7396" w:rsidRPr="000F4D3C" w:rsidTr="00301DD6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2.1.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Чемпионат России, Кубок России (сумма этапов или финал)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</w:p>
        </w:tc>
      </w:tr>
      <w:tr w:rsidR="003E7396" w:rsidRPr="000F4D3C" w:rsidTr="00301DD6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</w:t>
            </w:r>
          </w:p>
        </w:tc>
      </w:tr>
      <w:tr w:rsidR="003E7396" w:rsidRPr="000F4D3C" w:rsidTr="00C014D3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2.2.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Первенство России (среди молодежи), Спартакиада молодежи (финалы)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75</w:t>
            </w:r>
          </w:p>
        </w:tc>
      </w:tr>
      <w:tr w:rsidR="003E7396" w:rsidRPr="000F4D3C" w:rsidTr="00C014D3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</w:t>
            </w:r>
          </w:p>
        </w:tc>
      </w:tr>
      <w:tr w:rsidR="003E7396" w:rsidRPr="000F4D3C" w:rsidTr="00C014D3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</w:p>
        </w:tc>
      </w:tr>
      <w:tr w:rsidR="003E7396" w:rsidRPr="000F4D3C" w:rsidTr="00CC1AE1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2.3.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</w:t>
            </w:r>
          </w:p>
        </w:tc>
      </w:tr>
      <w:tr w:rsidR="003E7396" w:rsidRPr="000F4D3C" w:rsidTr="00CC1AE1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</w:p>
        </w:tc>
      </w:tr>
      <w:tr w:rsidR="003E7396" w:rsidRPr="000F4D3C" w:rsidTr="00CC1AE1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</w:p>
        </w:tc>
      </w:tr>
      <w:tr w:rsidR="003E7396" w:rsidRPr="000F4D3C" w:rsidTr="00947F0F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2.4.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</w:p>
        </w:tc>
      </w:tr>
      <w:tr w:rsidR="003E7396" w:rsidRPr="000F4D3C" w:rsidTr="00947F0F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</w:p>
        </w:tc>
      </w:tr>
      <w:tr w:rsidR="00854E20" w:rsidRPr="000F4D3C" w:rsidTr="003E7396">
        <w:tc>
          <w:tcPr>
            <w:tcW w:w="14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E20" w:rsidRPr="000F4D3C" w:rsidRDefault="00854E20" w:rsidP="00C7252E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3. Официальные спортивные соревнования в командных игровых видах спорта, командные виды программ официальных спортивных соревнований с численностью команд свыше 8 обучающихся</w:t>
            </w:r>
          </w:p>
        </w:tc>
      </w:tr>
      <w:tr w:rsidR="003E7396" w:rsidRPr="000F4D3C" w:rsidTr="007E4F00">
        <w:trPr>
          <w:trHeight w:val="359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7E4F00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За подготовку команды (членов команды), занявшей места: на чем</w:t>
            </w:r>
            <w:r w:rsidR="007E4F00">
              <w:rPr>
                <w:sz w:val="24"/>
                <w:szCs w:val="24"/>
              </w:rPr>
              <w:t>пионате России; на Кубке России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</w:p>
        </w:tc>
      </w:tr>
      <w:tr w:rsidR="003E7396" w:rsidRPr="000F4D3C" w:rsidTr="007E4F00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</w:t>
            </w:r>
          </w:p>
        </w:tc>
      </w:tr>
      <w:tr w:rsidR="003E7396" w:rsidRPr="000F4D3C" w:rsidTr="007E4F00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</w:t>
            </w:r>
          </w:p>
        </w:tc>
      </w:tr>
      <w:tr w:rsidR="003E7396" w:rsidRPr="000F4D3C" w:rsidTr="007E4F00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</w:p>
        </w:tc>
      </w:tr>
      <w:tr w:rsidR="003E7396" w:rsidRPr="000F4D3C" w:rsidTr="007E4F00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3.2.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 н</w:t>
            </w:r>
            <w:r>
              <w:rPr>
                <w:sz w:val="24"/>
                <w:szCs w:val="24"/>
              </w:rPr>
              <w:t xml:space="preserve">а Спартакиаде </w:t>
            </w:r>
            <w:r>
              <w:rPr>
                <w:sz w:val="24"/>
                <w:szCs w:val="24"/>
              </w:rPr>
              <w:lastRenderedPageBreak/>
              <w:t>молодежи (финалы)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</w:t>
            </w:r>
          </w:p>
        </w:tc>
      </w:tr>
      <w:tr w:rsidR="003E7396" w:rsidRPr="000F4D3C" w:rsidTr="007E4F00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</w:t>
            </w:r>
          </w:p>
        </w:tc>
      </w:tr>
      <w:tr w:rsidR="003E7396" w:rsidRPr="000F4D3C" w:rsidTr="007E4F00">
        <w:trPr>
          <w:trHeight w:val="522"/>
        </w:trPr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</w:p>
        </w:tc>
      </w:tr>
      <w:tr w:rsidR="003E7396" w:rsidRPr="000F4D3C" w:rsidTr="007E4F00">
        <w:trPr>
          <w:trHeight w:val="691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lastRenderedPageBreak/>
              <w:t>3.3.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</w:t>
            </w:r>
            <w:r>
              <w:rPr>
                <w:sz w:val="24"/>
                <w:szCs w:val="24"/>
              </w:rPr>
              <w:t>а Спартакиаде учащихся (финалы)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</w:t>
            </w:r>
          </w:p>
        </w:tc>
      </w:tr>
      <w:tr w:rsidR="003E7396" w:rsidRPr="000F4D3C" w:rsidTr="007E4F00"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</w:p>
        </w:tc>
      </w:tr>
      <w:tr w:rsidR="003E7396" w:rsidRPr="000F4D3C" w:rsidTr="007E4F00">
        <w:tc>
          <w:tcPr>
            <w:tcW w:w="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396" w:rsidRPr="000F4D3C" w:rsidRDefault="003E7396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</w:tr>
      <w:tr w:rsidR="007E4F00" w:rsidRPr="000F4D3C" w:rsidTr="007E4F00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F00" w:rsidRPr="000F4D3C" w:rsidRDefault="007E4F00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3.4.</w:t>
            </w:r>
            <w:r w:rsidRPr="000F4D3C">
              <w:rPr>
                <w:sz w:val="24"/>
                <w:szCs w:val="24"/>
              </w:rPr>
              <w:br/>
            </w:r>
          </w:p>
        </w:tc>
        <w:tc>
          <w:tcPr>
            <w:tcW w:w="6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F00" w:rsidRPr="000F4D3C" w:rsidRDefault="007E4F00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F4D3C">
              <w:rPr>
                <w:sz w:val="24"/>
                <w:szCs w:val="24"/>
              </w:rPr>
              <w:t>За подготовку команды (членов команды), занявшей места на прочих межрегиональных и всероссийских офици</w:t>
            </w:r>
            <w:r>
              <w:rPr>
                <w:sz w:val="24"/>
                <w:szCs w:val="24"/>
              </w:rPr>
              <w:t>альных спортивных соревнованиях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F00" w:rsidRPr="000F4D3C" w:rsidRDefault="007E4F00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F00" w:rsidRPr="000F4D3C" w:rsidRDefault="007E4F00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</w:p>
        </w:tc>
      </w:tr>
      <w:tr w:rsidR="007E4F00" w:rsidRPr="000F4D3C" w:rsidTr="007E4F00">
        <w:trPr>
          <w:trHeight w:val="737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F00" w:rsidRPr="000F4D3C" w:rsidRDefault="007E4F00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F00" w:rsidRPr="000F4D3C" w:rsidRDefault="007E4F00" w:rsidP="00C725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F00" w:rsidRPr="000F4D3C" w:rsidRDefault="007E4F00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2 - 3-е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F00" w:rsidRPr="000F4D3C" w:rsidRDefault="007E4F00" w:rsidP="00C7252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</w:tr>
    </w:tbl>
    <w:p w:rsidR="00EA18F3" w:rsidRDefault="00EA18F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EA18F3" w:rsidRDefault="00EA18F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EA18F3" w:rsidRDefault="00EA18F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E4F00" w:rsidRDefault="007E4F00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7E4F00">
      <w:pPr>
        <w:spacing w:line="240" w:lineRule="auto"/>
        <w:ind w:left="10206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>
        <w:rPr>
          <w:b/>
          <w:bCs/>
          <w:color w:val="000000" w:themeColor="text1"/>
          <w:sz w:val="24"/>
          <w:szCs w:val="24"/>
        </w:rPr>
        <w:t> № 5 </w:t>
      </w:r>
    </w:p>
    <w:p w:rsidR="00737673" w:rsidRPr="003F3F78" w:rsidRDefault="00737673" w:rsidP="007E4F00">
      <w:pPr>
        <w:spacing w:line="240" w:lineRule="auto"/>
        <w:ind w:left="10206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 постановлению Администрации муниципального образования «Починковский район» Смоленской области</w:t>
      </w:r>
      <w:r w:rsidRPr="003F3F78">
        <w:rPr>
          <w:b/>
          <w:bCs/>
          <w:color w:val="000000" w:themeColor="text1"/>
          <w:sz w:val="24"/>
          <w:szCs w:val="24"/>
        </w:rPr>
        <w:br/>
      </w:r>
      <w:proofErr w:type="gramStart"/>
      <w:r w:rsidRPr="003F3F78">
        <w:rPr>
          <w:b/>
          <w:bCs/>
          <w:color w:val="000000" w:themeColor="text1"/>
          <w:sz w:val="24"/>
          <w:szCs w:val="24"/>
        </w:rPr>
        <w:t>от</w:t>
      </w:r>
      <w:proofErr w:type="gramEnd"/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№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</w:t>
      </w:r>
    </w:p>
    <w:p w:rsidR="00737673" w:rsidRDefault="00737673" w:rsidP="007E4F00">
      <w:pPr>
        <w:ind w:left="10206"/>
        <w:jc w:val="both"/>
        <w:rPr>
          <w:b/>
          <w:sz w:val="24"/>
          <w:szCs w:val="24"/>
        </w:rPr>
      </w:pPr>
      <w:r w:rsidRPr="003F3F78">
        <w:rPr>
          <w:color w:val="000000" w:themeColor="text1"/>
          <w:sz w:val="24"/>
          <w:szCs w:val="24"/>
        </w:rPr>
        <w:br/>
      </w:r>
      <w:r w:rsidRPr="003F3F78">
        <w:rPr>
          <w:color w:val="000000" w:themeColor="text1"/>
          <w:sz w:val="24"/>
          <w:szCs w:val="24"/>
        </w:rPr>
        <w:br/>
        <w:t>Приложение</w:t>
      </w:r>
      <w:r>
        <w:rPr>
          <w:color w:val="000000" w:themeColor="text1"/>
          <w:sz w:val="24"/>
          <w:szCs w:val="24"/>
        </w:rPr>
        <w:t> № 16</w:t>
      </w:r>
      <w:r w:rsidRPr="003F3F78">
        <w:rPr>
          <w:color w:val="000000" w:themeColor="text1"/>
          <w:sz w:val="24"/>
          <w:szCs w:val="24"/>
        </w:rPr>
        <w:br/>
        <w:t>к</w:t>
      </w:r>
      <w:r>
        <w:rPr>
          <w:color w:val="000000" w:themeColor="text1"/>
          <w:sz w:val="24"/>
          <w:szCs w:val="24"/>
        </w:rPr>
        <w:t> </w:t>
      </w:r>
      <w:r w:rsidRPr="003F3F78">
        <w:rPr>
          <w:color w:val="000000" w:themeColor="text1"/>
          <w:sz w:val="24"/>
          <w:szCs w:val="24"/>
        </w:rPr>
        <w:t>Примерному</w:t>
      </w:r>
      <w:r>
        <w:rPr>
          <w:color w:val="000000" w:themeColor="text1"/>
          <w:sz w:val="24"/>
          <w:szCs w:val="24"/>
        </w:rPr>
        <w:t xml:space="preserve"> положению об оплате труда работников </w:t>
      </w:r>
      <w:r w:rsidRPr="003F3F78">
        <w:rPr>
          <w:color w:val="000000" w:themeColor="text1"/>
          <w:sz w:val="24"/>
          <w:szCs w:val="24"/>
        </w:rPr>
        <w:t>мун</w:t>
      </w:r>
      <w:r>
        <w:rPr>
          <w:color w:val="000000" w:themeColor="text1"/>
          <w:sz w:val="24"/>
          <w:szCs w:val="24"/>
        </w:rPr>
        <w:t xml:space="preserve">иципальных бюджетных учреждений </w:t>
      </w:r>
      <w:r w:rsidRPr="003F3F78">
        <w:rPr>
          <w:color w:val="000000" w:themeColor="text1"/>
          <w:sz w:val="24"/>
          <w:szCs w:val="24"/>
        </w:rPr>
        <w:t>по виду экономической</w:t>
      </w:r>
      <w:r w:rsidRPr="003F3F78">
        <w:rPr>
          <w:color w:val="000000" w:themeColor="text1"/>
          <w:sz w:val="24"/>
          <w:szCs w:val="24"/>
        </w:rPr>
        <w:br/>
        <w:t xml:space="preserve">деятельности </w:t>
      </w:r>
      <w:r>
        <w:rPr>
          <w:color w:val="000000" w:themeColor="text1"/>
          <w:sz w:val="24"/>
          <w:szCs w:val="24"/>
        </w:rPr>
        <w:t>«</w:t>
      </w:r>
      <w:r w:rsidRPr="003F3F78">
        <w:rPr>
          <w:color w:val="000000" w:themeColor="text1"/>
          <w:sz w:val="24"/>
          <w:szCs w:val="24"/>
        </w:rPr>
        <w:t>Образование</w:t>
      </w:r>
      <w:r>
        <w:rPr>
          <w:color w:val="000000" w:themeColor="text1"/>
          <w:sz w:val="24"/>
          <w:szCs w:val="24"/>
        </w:rPr>
        <w:t xml:space="preserve"> дополнительные»</w:t>
      </w:r>
    </w:p>
    <w:p w:rsidR="00737673" w:rsidRDefault="00737673" w:rsidP="00737673">
      <w:pPr>
        <w:jc w:val="center"/>
        <w:rPr>
          <w:b/>
          <w:sz w:val="24"/>
          <w:szCs w:val="24"/>
        </w:rPr>
      </w:pPr>
    </w:p>
    <w:p w:rsidR="00737673" w:rsidRDefault="00737673" w:rsidP="00737673">
      <w:pPr>
        <w:jc w:val="center"/>
        <w:rPr>
          <w:b/>
          <w:sz w:val="24"/>
          <w:szCs w:val="24"/>
        </w:rPr>
      </w:pPr>
    </w:p>
    <w:p w:rsidR="00737673" w:rsidRDefault="00737673" w:rsidP="00737673">
      <w:pPr>
        <w:jc w:val="center"/>
        <w:rPr>
          <w:b/>
          <w:sz w:val="24"/>
          <w:szCs w:val="24"/>
        </w:rPr>
      </w:pPr>
    </w:p>
    <w:p w:rsidR="00737673" w:rsidRPr="002A554D" w:rsidRDefault="00737673" w:rsidP="00737673">
      <w:pPr>
        <w:spacing w:line="240" w:lineRule="auto"/>
        <w:jc w:val="center"/>
        <w:rPr>
          <w:b/>
          <w:sz w:val="28"/>
          <w:szCs w:val="28"/>
        </w:rPr>
      </w:pPr>
      <w:r w:rsidRPr="002A554D">
        <w:rPr>
          <w:b/>
          <w:sz w:val="28"/>
          <w:szCs w:val="28"/>
        </w:rPr>
        <w:t xml:space="preserve">Критерии и показатели эффективности деятельности руководителя </w:t>
      </w:r>
    </w:p>
    <w:p w:rsidR="00737673" w:rsidRPr="002A554D" w:rsidRDefault="00737673" w:rsidP="00737673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2A554D">
        <w:rPr>
          <w:b/>
          <w:sz w:val="28"/>
          <w:szCs w:val="28"/>
        </w:rPr>
        <w:t xml:space="preserve">учреждения, </w:t>
      </w:r>
      <w:r w:rsidRPr="002A554D">
        <w:rPr>
          <w:b/>
          <w:color w:val="000000"/>
          <w:sz w:val="28"/>
          <w:szCs w:val="28"/>
        </w:rPr>
        <w:t>реализующего дополнительные образовательные программы спортивной подготовки и дополнительные общеразвивающие программы</w:t>
      </w:r>
    </w:p>
    <w:p w:rsidR="00737673" w:rsidRDefault="00737673" w:rsidP="0073767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37"/>
        <w:gridCol w:w="4536"/>
        <w:gridCol w:w="2551"/>
        <w:gridCol w:w="1843"/>
        <w:gridCol w:w="1417"/>
      </w:tblGrid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t>Показатели эффективности деятельности учреждения</w:t>
            </w:r>
          </w:p>
        </w:tc>
        <w:tc>
          <w:tcPr>
            <w:tcW w:w="4536" w:type="dxa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t>Критерии оценки деятельности учреждения</w:t>
            </w:r>
          </w:p>
        </w:tc>
        <w:tc>
          <w:tcPr>
            <w:tcW w:w="2551" w:type="dxa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t>Норматив баллов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t>Фактическое количество баллов</w:t>
            </w: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4536" w:type="dxa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Процент выполнения: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95% и выше – 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80-95 – 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60-80 – 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Менее 60 %</w:t>
            </w:r>
          </w:p>
        </w:tc>
        <w:tc>
          <w:tcPr>
            <w:tcW w:w="2551" w:type="dxa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50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20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10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Участие в работе методических объединений </w:t>
            </w:r>
          </w:p>
        </w:tc>
        <w:tc>
          <w:tcPr>
            <w:tcW w:w="4536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Участвовал -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Не участвовал -</w:t>
            </w:r>
          </w:p>
        </w:tc>
        <w:tc>
          <w:tcPr>
            <w:tcW w:w="2551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Организация совместной работы с другими организациями (образовательные учреждения, учреждения культуры и др.)</w:t>
            </w:r>
          </w:p>
        </w:tc>
        <w:tc>
          <w:tcPr>
            <w:tcW w:w="4536" w:type="dxa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Приняли участие -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Не приняли -</w:t>
            </w:r>
          </w:p>
        </w:tc>
        <w:tc>
          <w:tcPr>
            <w:tcW w:w="2551" w:type="dxa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536" w:type="dxa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Размещение информации об учреждении в сети Интернет, доступность и </w:t>
            </w:r>
            <w:proofErr w:type="spellStart"/>
            <w:r w:rsidRPr="00D331D1">
              <w:rPr>
                <w:sz w:val="24"/>
                <w:szCs w:val="24"/>
              </w:rPr>
              <w:t>обновляемость</w:t>
            </w:r>
            <w:proofErr w:type="spellEnd"/>
            <w:r w:rsidRPr="00D331D1">
              <w:rPr>
                <w:sz w:val="24"/>
                <w:szCs w:val="24"/>
              </w:rPr>
              <w:t xml:space="preserve"> сайта, публикации в газете</w:t>
            </w:r>
          </w:p>
        </w:tc>
        <w:tc>
          <w:tcPr>
            <w:tcW w:w="2551" w:type="dxa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Выполнение критерия в полном объёме – 10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Частичное выполнение – 5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Отсутствие – 0 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Создание безопасных условий осуществлени</w:t>
            </w:r>
            <w:r>
              <w:rPr>
                <w:sz w:val="24"/>
                <w:szCs w:val="24"/>
              </w:rPr>
              <w:t>я образовательной деятельности</w:t>
            </w:r>
          </w:p>
        </w:tc>
        <w:tc>
          <w:tcPr>
            <w:tcW w:w="4536" w:type="dxa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Отсутствие детского травматизма.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Отсутствие производственного травматизма.</w:t>
            </w:r>
          </w:p>
        </w:tc>
        <w:tc>
          <w:tcPr>
            <w:tcW w:w="2551" w:type="dxa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0-5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0-5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Наличие у обучающихся спортивных достижений в различных соревнованиях</w:t>
            </w:r>
          </w:p>
        </w:tc>
        <w:tc>
          <w:tcPr>
            <w:tcW w:w="4536" w:type="dxa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Победы и призовые места на всероссийском уровне 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Победы и призовые места на региональном уровне 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Победы и призовые места на муниципальном уровне  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Отсутствие побед и призовых мест </w:t>
            </w:r>
          </w:p>
        </w:tc>
        <w:tc>
          <w:tcPr>
            <w:tcW w:w="2551" w:type="dxa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50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20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10</w:t>
            </w:r>
          </w:p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Кадровые ресурсы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Укомплектованность педагогическими кадрами.</w:t>
            </w:r>
          </w:p>
        </w:tc>
        <w:tc>
          <w:tcPr>
            <w:tcW w:w="2551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0-5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Организация и проведение мероприятий для обучающихся (соревнований различного уровня, турниров).</w:t>
            </w:r>
          </w:p>
        </w:tc>
        <w:tc>
          <w:tcPr>
            <w:tcW w:w="4536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Проводили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Не проводили</w:t>
            </w:r>
          </w:p>
        </w:tc>
        <w:tc>
          <w:tcPr>
            <w:tcW w:w="2551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Вовлечение трудных подростков и детей из социально </w:t>
            </w:r>
            <w:r w:rsidRPr="00D331D1">
              <w:rPr>
                <w:sz w:val="24"/>
                <w:szCs w:val="24"/>
              </w:rPr>
              <w:lastRenderedPageBreak/>
              <w:t>неблагополучных семей.</w:t>
            </w:r>
          </w:p>
        </w:tc>
        <w:tc>
          <w:tcPr>
            <w:tcW w:w="4536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lastRenderedPageBreak/>
              <w:t>Вовлечены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Не вовлечены</w:t>
            </w:r>
          </w:p>
        </w:tc>
        <w:tc>
          <w:tcPr>
            <w:tcW w:w="2551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Исполнительская дисциплина (качество ведения документации, своевременность предоставления информации).</w:t>
            </w:r>
          </w:p>
        </w:tc>
        <w:tc>
          <w:tcPr>
            <w:tcW w:w="4536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Своевременное и качественное предоставление отчетности.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Несвоевременное и не качественное предоставление отчетности.</w:t>
            </w:r>
          </w:p>
        </w:tc>
        <w:tc>
          <w:tcPr>
            <w:tcW w:w="2551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Доступность объектов спорта различным группам населения</w:t>
            </w:r>
          </w:p>
        </w:tc>
        <w:tc>
          <w:tcPr>
            <w:tcW w:w="4536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Полная доступность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Частичная доступность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Недоступность</w:t>
            </w:r>
          </w:p>
        </w:tc>
        <w:tc>
          <w:tcPr>
            <w:tcW w:w="2551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10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7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Наличие у обучающихся спортивных и массовых разрядов</w:t>
            </w:r>
          </w:p>
        </w:tc>
        <w:tc>
          <w:tcPr>
            <w:tcW w:w="4536" w:type="dxa"/>
            <w:vAlign w:val="center"/>
          </w:tcPr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 xml:space="preserve">Наличие 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566" w:type="dxa"/>
            <w:vAlign w:val="center"/>
          </w:tcPr>
          <w:p w:rsidR="00737673" w:rsidRPr="00D331D1" w:rsidRDefault="006A4190" w:rsidP="00C0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37" w:type="dxa"/>
            <w:vAlign w:val="center"/>
          </w:tcPr>
          <w:p w:rsidR="00737673" w:rsidRPr="00177BF0" w:rsidRDefault="00737673" w:rsidP="00C012CA">
            <w:pPr>
              <w:rPr>
                <w:sz w:val="24"/>
                <w:szCs w:val="24"/>
              </w:rPr>
            </w:pPr>
            <w:r w:rsidRPr="00177BF0">
              <w:rPr>
                <w:sz w:val="24"/>
                <w:szCs w:val="24"/>
              </w:rPr>
              <w:t>Независимая оценка качества условий оказания услуг</w:t>
            </w:r>
          </w:p>
        </w:tc>
        <w:tc>
          <w:tcPr>
            <w:tcW w:w="4536" w:type="dxa"/>
            <w:vAlign w:val="center"/>
          </w:tcPr>
          <w:p w:rsidR="00737673" w:rsidRDefault="00737673" w:rsidP="00C01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оценки качества менее 60</w:t>
            </w:r>
          </w:p>
          <w:p w:rsidR="00737673" w:rsidRPr="00D331D1" w:rsidRDefault="00737673" w:rsidP="00C01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оценки качества более 60</w:t>
            </w:r>
          </w:p>
        </w:tc>
        <w:tc>
          <w:tcPr>
            <w:tcW w:w="2551" w:type="dxa"/>
            <w:vAlign w:val="center"/>
          </w:tcPr>
          <w:p w:rsidR="00737673" w:rsidRDefault="00737673" w:rsidP="00C0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37673" w:rsidRPr="00D331D1" w:rsidRDefault="00737673" w:rsidP="00C0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  <w:tr w:rsidR="00737673" w:rsidRPr="00D331D1" w:rsidTr="00C012CA">
        <w:tc>
          <w:tcPr>
            <w:tcW w:w="4503" w:type="dxa"/>
            <w:gridSpan w:val="2"/>
            <w:vAlign w:val="center"/>
          </w:tcPr>
          <w:p w:rsidR="00737673" w:rsidRPr="00D331D1" w:rsidRDefault="00737673" w:rsidP="00C012CA">
            <w:pPr>
              <w:jc w:val="center"/>
              <w:rPr>
                <w:b/>
                <w:sz w:val="24"/>
                <w:szCs w:val="24"/>
              </w:rPr>
            </w:pPr>
            <w:r w:rsidRPr="00D331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47" w:type="dxa"/>
            <w:gridSpan w:val="4"/>
            <w:vAlign w:val="center"/>
          </w:tcPr>
          <w:p w:rsidR="00737673" w:rsidRPr="00D331D1" w:rsidRDefault="00737673" w:rsidP="00C012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673" w:rsidRDefault="00737673" w:rsidP="00737673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737673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737673">
      <w:pPr>
        <w:spacing w:line="240" w:lineRule="auto"/>
        <w:ind w:left="10490" w:right="-454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737673" w:rsidRDefault="00737673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8A4E34" w:rsidRDefault="008A4E34" w:rsidP="00A12498">
      <w:pPr>
        <w:spacing w:line="240" w:lineRule="auto"/>
        <w:ind w:left="1049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B86275" w:rsidRDefault="00791BA2" w:rsidP="007E4F00">
      <w:pPr>
        <w:spacing w:line="240" w:lineRule="auto"/>
        <w:ind w:left="10206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>
        <w:rPr>
          <w:b/>
          <w:bCs/>
          <w:color w:val="000000" w:themeColor="text1"/>
          <w:sz w:val="24"/>
          <w:szCs w:val="24"/>
        </w:rPr>
        <w:t> № </w:t>
      </w:r>
      <w:r w:rsidR="00737673">
        <w:rPr>
          <w:b/>
          <w:bCs/>
          <w:color w:val="000000" w:themeColor="text1"/>
          <w:sz w:val="24"/>
          <w:szCs w:val="24"/>
        </w:rPr>
        <w:t>6</w:t>
      </w:r>
      <w:r>
        <w:rPr>
          <w:b/>
          <w:bCs/>
          <w:color w:val="000000" w:themeColor="text1"/>
          <w:sz w:val="24"/>
          <w:szCs w:val="24"/>
        </w:rPr>
        <w:t> </w:t>
      </w:r>
    </w:p>
    <w:p w:rsidR="00791BA2" w:rsidRPr="003F3F78" w:rsidRDefault="00791BA2" w:rsidP="007E4F00">
      <w:pPr>
        <w:spacing w:line="240" w:lineRule="auto"/>
        <w:ind w:left="10206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 постановлению Администрации муниципального образования «Починковский район» Смоленской области</w:t>
      </w:r>
      <w:r w:rsidRPr="003F3F78">
        <w:rPr>
          <w:b/>
          <w:bCs/>
          <w:color w:val="000000" w:themeColor="text1"/>
          <w:sz w:val="24"/>
          <w:szCs w:val="24"/>
        </w:rPr>
        <w:br/>
      </w:r>
      <w:proofErr w:type="gramStart"/>
      <w:r w:rsidRPr="003F3F78">
        <w:rPr>
          <w:b/>
          <w:bCs/>
          <w:color w:val="000000" w:themeColor="text1"/>
          <w:sz w:val="24"/>
          <w:szCs w:val="24"/>
        </w:rPr>
        <w:t>от</w:t>
      </w:r>
      <w:proofErr w:type="gramEnd"/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№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</w:t>
      </w:r>
    </w:p>
    <w:p w:rsidR="00791BA2" w:rsidRPr="003F3F78" w:rsidRDefault="003B7CDB" w:rsidP="007E4F00">
      <w:pPr>
        <w:spacing w:line="240" w:lineRule="auto"/>
        <w:ind w:left="10206"/>
        <w:jc w:val="both"/>
        <w:textAlignment w:val="baseline"/>
        <w:rPr>
          <w:color w:val="000000" w:themeColor="text1"/>
          <w:sz w:val="24"/>
          <w:szCs w:val="24"/>
        </w:rPr>
      </w:pPr>
      <w:r w:rsidRPr="003B7CDB">
        <w:rPr>
          <w:color w:val="000000" w:themeColor="text1"/>
          <w:sz w:val="24"/>
          <w:szCs w:val="24"/>
        </w:rPr>
        <w:br/>
      </w:r>
      <w:r w:rsidRPr="003B7CDB">
        <w:rPr>
          <w:color w:val="000000" w:themeColor="text1"/>
          <w:sz w:val="24"/>
          <w:szCs w:val="24"/>
        </w:rPr>
        <w:br/>
      </w:r>
      <w:r w:rsidR="00791BA2" w:rsidRPr="003F3F78">
        <w:rPr>
          <w:color w:val="000000" w:themeColor="text1"/>
          <w:sz w:val="24"/>
          <w:szCs w:val="24"/>
        </w:rPr>
        <w:t>Приложение</w:t>
      </w:r>
      <w:r w:rsidR="00791BA2">
        <w:rPr>
          <w:color w:val="000000" w:themeColor="text1"/>
          <w:sz w:val="24"/>
          <w:szCs w:val="24"/>
        </w:rPr>
        <w:t> № </w:t>
      </w:r>
      <w:r w:rsidR="00BA22E0">
        <w:rPr>
          <w:color w:val="000000" w:themeColor="text1"/>
          <w:sz w:val="24"/>
          <w:szCs w:val="24"/>
        </w:rPr>
        <w:t>1</w:t>
      </w:r>
      <w:r w:rsidR="00737673">
        <w:rPr>
          <w:color w:val="000000" w:themeColor="text1"/>
          <w:sz w:val="24"/>
          <w:szCs w:val="24"/>
        </w:rPr>
        <w:t>7</w:t>
      </w:r>
      <w:r w:rsidR="00791BA2" w:rsidRPr="003F3F78">
        <w:rPr>
          <w:color w:val="000000" w:themeColor="text1"/>
          <w:sz w:val="24"/>
          <w:szCs w:val="24"/>
        </w:rPr>
        <w:br/>
        <w:t>к</w:t>
      </w:r>
      <w:r w:rsidR="00791BA2">
        <w:rPr>
          <w:color w:val="000000" w:themeColor="text1"/>
          <w:sz w:val="24"/>
          <w:szCs w:val="24"/>
        </w:rPr>
        <w:t> </w:t>
      </w:r>
      <w:r w:rsidR="00791BA2" w:rsidRPr="003F3F78">
        <w:rPr>
          <w:color w:val="000000" w:themeColor="text1"/>
          <w:sz w:val="24"/>
          <w:szCs w:val="24"/>
        </w:rPr>
        <w:t>Примерному</w:t>
      </w:r>
      <w:r w:rsidR="00791BA2">
        <w:rPr>
          <w:color w:val="000000" w:themeColor="text1"/>
          <w:sz w:val="24"/>
          <w:szCs w:val="24"/>
        </w:rPr>
        <w:t xml:space="preserve"> положению об оплате труда работников </w:t>
      </w:r>
      <w:r w:rsidR="00791BA2" w:rsidRPr="003F3F78">
        <w:rPr>
          <w:color w:val="000000" w:themeColor="text1"/>
          <w:sz w:val="24"/>
          <w:szCs w:val="24"/>
        </w:rPr>
        <w:t>мун</w:t>
      </w:r>
      <w:r w:rsidR="00791BA2">
        <w:rPr>
          <w:color w:val="000000" w:themeColor="text1"/>
          <w:sz w:val="24"/>
          <w:szCs w:val="24"/>
        </w:rPr>
        <w:t xml:space="preserve">иципальных бюджетных учреждений </w:t>
      </w:r>
      <w:r w:rsidR="00791BA2" w:rsidRPr="003F3F78">
        <w:rPr>
          <w:color w:val="000000" w:themeColor="text1"/>
          <w:sz w:val="24"/>
          <w:szCs w:val="24"/>
        </w:rPr>
        <w:t>по виду экономической</w:t>
      </w:r>
      <w:r w:rsidR="00791BA2" w:rsidRPr="003F3F78">
        <w:rPr>
          <w:color w:val="000000" w:themeColor="text1"/>
          <w:sz w:val="24"/>
          <w:szCs w:val="24"/>
        </w:rPr>
        <w:br/>
        <w:t xml:space="preserve">деятельности </w:t>
      </w:r>
      <w:r w:rsidR="00791BA2">
        <w:rPr>
          <w:color w:val="000000" w:themeColor="text1"/>
          <w:sz w:val="24"/>
          <w:szCs w:val="24"/>
        </w:rPr>
        <w:t>«</w:t>
      </w:r>
      <w:r w:rsidR="00791BA2" w:rsidRPr="003F3F78">
        <w:rPr>
          <w:color w:val="000000" w:themeColor="text1"/>
          <w:sz w:val="24"/>
          <w:szCs w:val="24"/>
        </w:rPr>
        <w:t>Образование</w:t>
      </w:r>
      <w:r w:rsidR="00791BA2">
        <w:rPr>
          <w:color w:val="000000" w:themeColor="text1"/>
          <w:sz w:val="24"/>
          <w:szCs w:val="24"/>
        </w:rPr>
        <w:t xml:space="preserve"> дополнительные»</w:t>
      </w:r>
    </w:p>
    <w:p w:rsidR="006E437A" w:rsidRDefault="006E437A" w:rsidP="00624C60">
      <w:pPr>
        <w:spacing w:line="240" w:lineRule="auto"/>
        <w:ind w:left="10490"/>
        <w:jc w:val="both"/>
        <w:textAlignment w:val="baseline"/>
        <w:rPr>
          <w:color w:val="000000" w:themeColor="text1"/>
          <w:sz w:val="24"/>
          <w:szCs w:val="24"/>
        </w:rPr>
      </w:pPr>
    </w:p>
    <w:p w:rsidR="006B7283" w:rsidRPr="00303B19" w:rsidRDefault="006B7283" w:rsidP="006B7283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303B19">
        <w:rPr>
          <w:color w:val="000000" w:themeColor="text1"/>
          <w:sz w:val="24"/>
          <w:szCs w:val="24"/>
        </w:rPr>
        <w:t>ТАРИФИКАЦИОННЫЙ СПИСОК РАБОТНИКОВ</w:t>
      </w:r>
    </w:p>
    <w:p w:rsidR="006B7283" w:rsidRPr="00303B19" w:rsidRDefault="006B7283" w:rsidP="006B7283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303B19">
        <w:rPr>
          <w:color w:val="000000" w:themeColor="text1"/>
          <w:sz w:val="24"/>
          <w:szCs w:val="24"/>
        </w:rPr>
        <w:t>(тренеров-преподавателей)</w:t>
      </w:r>
    </w:p>
    <w:p w:rsidR="006B7283" w:rsidRPr="00303B19" w:rsidRDefault="006B7283" w:rsidP="006B7283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303B19">
        <w:rPr>
          <w:color w:val="000000" w:themeColor="text1"/>
          <w:sz w:val="24"/>
          <w:szCs w:val="24"/>
        </w:rPr>
        <w:t>_________________________________________________________</w:t>
      </w:r>
    </w:p>
    <w:p w:rsidR="006B7283" w:rsidRPr="00303B19" w:rsidRDefault="006B7283" w:rsidP="006B7283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303B19">
        <w:rPr>
          <w:color w:val="000000" w:themeColor="text1"/>
          <w:sz w:val="24"/>
          <w:szCs w:val="24"/>
        </w:rPr>
        <w:t>(полное наименование учреждения)</w:t>
      </w:r>
    </w:p>
    <w:p w:rsidR="006B7283" w:rsidRPr="00303B19" w:rsidRDefault="006B7283" w:rsidP="006B7283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</w:p>
    <w:p w:rsidR="006B7283" w:rsidRDefault="006B7283" w:rsidP="006B7283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303B19">
        <w:rPr>
          <w:color w:val="000000" w:themeColor="text1"/>
          <w:sz w:val="24"/>
          <w:szCs w:val="24"/>
        </w:rPr>
        <w:t xml:space="preserve">по состоянию </w:t>
      </w:r>
      <w:proofErr w:type="gramStart"/>
      <w:r w:rsidRPr="00303B19">
        <w:rPr>
          <w:color w:val="000000" w:themeColor="text1"/>
          <w:sz w:val="24"/>
          <w:szCs w:val="24"/>
        </w:rPr>
        <w:t>на</w:t>
      </w:r>
      <w:proofErr w:type="gramEnd"/>
      <w:r w:rsidRPr="00303B19">
        <w:rPr>
          <w:color w:val="000000" w:themeColor="text1"/>
          <w:sz w:val="24"/>
          <w:szCs w:val="24"/>
        </w:rPr>
        <w:t xml:space="preserve"> __________________</w:t>
      </w:r>
    </w:p>
    <w:p w:rsidR="006B7283" w:rsidRDefault="006B7283" w:rsidP="00624C60">
      <w:pPr>
        <w:spacing w:line="240" w:lineRule="auto"/>
        <w:ind w:left="10490"/>
        <w:jc w:val="both"/>
        <w:textAlignment w:val="baseline"/>
        <w:rPr>
          <w:color w:val="000000" w:themeColor="text1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992"/>
        <w:gridCol w:w="1417"/>
        <w:gridCol w:w="993"/>
        <w:gridCol w:w="850"/>
        <w:gridCol w:w="1134"/>
        <w:gridCol w:w="1134"/>
        <w:gridCol w:w="1418"/>
        <w:gridCol w:w="1275"/>
        <w:gridCol w:w="567"/>
        <w:gridCol w:w="426"/>
        <w:gridCol w:w="850"/>
        <w:gridCol w:w="709"/>
        <w:gridCol w:w="425"/>
        <w:gridCol w:w="992"/>
        <w:gridCol w:w="709"/>
      </w:tblGrid>
      <w:tr w:rsidR="00303B19" w:rsidRPr="006B7283" w:rsidTr="00C012CA">
        <w:trPr>
          <w:cantSplit/>
          <w:trHeight w:val="27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№</w:t>
            </w:r>
            <w:proofErr w:type="gramStart"/>
            <w:r w:rsidRPr="006B7283">
              <w:rPr>
                <w:color w:val="000000"/>
              </w:rPr>
              <w:t>п</w:t>
            </w:r>
            <w:proofErr w:type="gramEnd"/>
            <w:r w:rsidRPr="006B7283">
              <w:rPr>
                <w:color w:val="00000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Наименование должности, преподаваемый предмет (дисциплина)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Образование, наименование и дата окончания образовательного учреждения, наличие почетного звания, ученой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Стаж педагогической работы на начало учебного года (число лет и месяцев)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Наличие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Должностной оклад (ставка заработной платы) за норму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Должностной оклад (ставка заработной платы) с учетом повышений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Число часов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Заработная плата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rPr>
                <w:color w:val="000000"/>
              </w:rPr>
            </w:pPr>
            <w:r w:rsidRPr="006B7283">
              <w:rPr>
                <w:color w:val="000000"/>
              </w:rPr>
              <w:t>Надбавка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rPr>
                <w:color w:val="000000"/>
              </w:rPr>
            </w:pPr>
            <w:r w:rsidRPr="006B7283">
              <w:rPr>
                <w:color w:val="000000"/>
              </w:rPr>
              <w:t>Надбавка за звание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rPr>
                <w:color w:val="000000"/>
              </w:rPr>
            </w:pPr>
            <w:r w:rsidRPr="006B7283">
              <w:rPr>
                <w:color w:val="000000"/>
              </w:rPr>
              <w:t>Стимулирующие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Надбавки за качество работы, интенсивность, напряженность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283" w:rsidRPr="006B7283" w:rsidRDefault="006B7283" w:rsidP="00303B19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Итого заработная плата по графам 11-16</w:t>
            </w:r>
          </w:p>
        </w:tc>
      </w:tr>
      <w:tr w:rsidR="00303B19" w:rsidRPr="006B7283" w:rsidTr="00C012C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283" w:rsidRPr="006B7283" w:rsidRDefault="00303B19" w:rsidP="00303B19">
            <w:pPr>
              <w:spacing w:line="240" w:lineRule="auto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283" w:rsidRPr="006B7283" w:rsidRDefault="00303B19" w:rsidP="00303B19">
            <w:pPr>
              <w:spacing w:line="240" w:lineRule="auto"/>
              <w:ind w:right="-108"/>
              <w:rPr>
                <w:color w:val="000000"/>
              </w:rPr>
            </w:pPr>
            <w:r>
              <w:rPr>
                <w:color w:val="000000"/>
              </w:rPr>
              <w:t>Количество ч</w:t>
            </w:r>
            <w:r w:rsidR="006B7283" w:rsidRPr="006B7283">
              <w:rPr>
                <w:color w:val="000000"/>
              </w:rPr>
              <w:t>ас</w:t>
            </w:r>
            <w:r>
              <w:rPr>
                <w:color w:val="000000"/>
              </w:rPr>
              <w:t>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83" w:rsidRPr="006B7283" w:rsidRDefault="006B7283" w:rsidP="006B7283">
            <w:pPr>
              <w:spacing w:line="240" w:lineRule="auto"/>
              <w:rPr>
                <w:color w:val="000000"/>
              </w:rPr>
            </w:pPr>
            <w:r w:rsidRPr="006B7283">
              <w:rPr>
                <w:color w:val="000000"/>
              </w:rPr>
              <w:t> </w:t>
            </w:r>
          </w:p>
        </w:tc>
      </w:tr>
      <w:tr w:rsidR="00303B19" w:rsidRPr="006B7283" w:rsidTr="00C012C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83" w:rsidRPr="006B7283" w:rsidRDefault="000D428F" w:rsidP="006B72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B7283" w:rsidRPr="006B728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83" w:rsidRPr="006B7283" w:rsidRDefault="006B7283" w:rsidP="006B7283">
            <w:pPr>
              <w:spacing w:line="240" w:lineRule="auto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17</w:t>
            </w:r>
          </w:p>
        </w:tc>
      </w:tr>
    </w:tbl>
    <w:p w:rsidR="00C0764E" w:rsidRDefault="00C0764E" w:rsidP="007E4F00">
      <w:pPr>
        <w:spacing w:line="240" w:lineRule="auto"/>
        <w:ind w:left="10206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3F3F78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>
        <w:rPr>
          <w:b/>
          <w:bCs/>
          <w:color w:val="000000" w:themeColor="text1"/>
          <w:sz w:val="24"/>
          <w:szCs w:val="24"/>
        </w:rPr>
        <w:t> № </w:t>
      </w:r>
      <w:r w:rsidR="00737673">
        <w:rPr>
          <w:b/>
          <w:bCs/>
          <w:color w:val="000000" w:themeColor="text1"/>
          <w:sz w:val="24"/>
          <w:szCs w:val="24"/>
        </w:rPr>
        <w:t>7</w:t>
      </w:r>
      <w:r>
        <w:rPr>
          <w:b/>
          <w:bCs/>
          <w:color w:val="000000" w:themeColor="text1"/>
          <w:sz w:val="24"/>
          <w:szCs w:val="24"/>
        </w:rPr>
        <w:t> </w:t>
      </w:r>
    </w:p>
    <w:p w:rsidR="00C0764E" w:rsidRPr="003F3F78" w:rsidRDefault="00C0764E" w:rsidP="007E4F00">
      <w:pPr>
        <w:spacing w:line="240" w:lineRule="auto"/>
        <w:ind w:left="10206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 постановлению Администрации муниципального образования «Починковский район» Смоленской области</w:t>
      </w:r>
      <w:r w:rsidRPr="003F3F78">
        <w:rPr>
          <w:b/>
          <w:bCs/>
          <w:color w:val="000000" w:themeColor="text1"/>
          <w:sz w:val="24"/>
          <w:szCs w:val="24"/>
        </w:rPr>
        <w:br/>
      </w:r>
      <w:proofErr w:type="gramStart"/>
      <w:r w:rsidRPr="003F3F78">
        <w:rPr>
          <w:b/>
          <w:bCs/>
          <w:color w:val="000000" w:themeColor="text1"/>
          <w:sz w:val="24"/>
          <w:szCs w:val="24"/>
        </w:rPr>
        <w:t>от</w:t>
      </w:r>
      <w:proofErr w:type="gramEnd"/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№</w:t>
      </w:r>
      <w:r w:rsidRPr="003F3F7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_________</w:t>
      </w:r>
    </w:p>
    <w:p w:rsidR="00C0764E" w:rsidRPr="003F3F78" w:rsidRDefault="00C0764E" w:rsidP="007E4F00">
      <w:pPr>
        <w:spacing w:line="240" w:lineRule="auto"/>
        <w:ind w:left="10206"/>
        <w:jc w:val="both"/>
        <w:textAlignment w:val="baseline"/>
        <w:rPr>
          <w:color w:val="000000" w:themeColor="text1"/>
          <w:sz w:val="24"/>
          <w:szCs w:val="24"/>
        </w:rPr>
      </w:pPr>
      <w:r w:rsidRPr="003B7CDB">
        <w:rPr>
          <w:color w:val="000000" w:themeColor="text1"/>
          <w:sz w:val="24"/>
          <w:szCs w:val="24"/>
        </w:rPr>
        <w:br/>
      </w:r>
      <w:r w:rsidRPr="003B7CDB">
        <w:rPr>
          <w:color w:val="000000" w:themeColor="text1"/>
          <w:sz w:val="24"/>
          <w:szCs w:val="24"/>
        </w:rPr>
        <w:br/>
      </w:r>
      <w:r w:rsidRPr="003F3F78">
        <w:rPr>
          <w:color w:val="000000" w:themeColor="text1"/>
          <w:sz w:val="24"/>
          <w:szCs w:val="24"/>
        </w:rPr>
        <w:t>Приложение</w:t>
      </w:r>
      <w:r>
        <w:rPr>
          <w:color w:val="000000" w:themeColor="text1"/>
          <w:sz w:val="24"/>
          <w:szCs w:val="24"/>
        </w:rPr>
        <w:t> № 1</w:t>
      </w:r>
      <w:r w:rsidR="00737673">
        <w:rPr>
          <w:color w:val="000000" w:themeColor="text1"/>
          <w:sz w:val="24"/>
          <w:szCs w:val="24"/>
        </w:rPr>
        <w:t>8</w:t>
      </w:r>
      <w:r w:rsidRPr="003F3F78">
        <w:rPr>
          <w:color w:val="000000" w:themeColor="text1"/>
          <w:sz w:val="24"/>
          <w:szCs w:val="24"/>
        </w:rPr>
        <w:br/>
        <w:t>к</w:t>
      </w:r>
      <w:r>
        <w:rPr>
          <w:color w:val="000000" w:themeColor="text1"/>
          <w:sz w:val="24"/>
          <w:szCs w:val="24"/>
        </w:rPr>
        <w:t> </w:t>
      </w:r>
      <w:r w:rsidRPr="003F3F78">
        <w:rPr>
          <w:color w:val="000000" w:themeColor="text1"/>
          <w:sz w:val="24"/>
          <w:szCs w:val="24"/>
        </w:rPr>
        <w:t>Примерному</w:t>
      </w:r>
      <w:r>
        <w:rPr>
          <w:color w:val="000000" w:themeColor="text1"/>
          <w:sz w:val="24"/>
          <w:szCs w:val="24"/>
        </w:rPr>
        <w:t xml:space="preserve"> положению об оплате труда работников </w:t>
      </w:r>
      <w:r w:rsidRPr="003F3F78">
        <w:rPr>
          <w:color w:val="000000" w:themeColor="text1"/>
          <w:sz w:val="24"/>
          <w:szCs w:val="24"/>
        </w:rPr>
        <w:t>мун</w:t>
      </w:r>
      <w:r>
        <w:rPr>
          <w:color w:val="000000" w:themeColor="text1"/>
          <w:sz w:val="24"/>
          <w:szCs w:val="24"/>
        </w:rPr>
        <w:t xml:space="preserve">иципальных бюджетных учреждений </w:t>
      </w:r>
      <w:r w:rsidRPr="003F3F78">
        <w:rPr>
          <w:color w:val="000000" w:themeColor="text1"/>
          <w:sz w:val="24"/>
          <w:szCs w:val="24"/>
        </w:rPr>
        <w:t>по виду экономической</w:t>
      </w:r>
      <w:r w:rsidRPr="003F3F78">
        <w:rPr>
          <w:color w:val="000000" w:themeColor="text1"/>
          <w:sz w:val="24"/>
          <w:szCs w:val="24"/>
        </w:rPr>
        <w:br/>
        <w:t xml:space="preserve">деятельности </w:t>
      </w:r>
      <w:r>
        <w:rPr>
          <w:color w:val="000000" w:themeColor="text1"/>
          <w:sz w:val="24"/>
          <w:szCs w:val="24"/>
        </w:rPr>
        <w:t>«</w:t>
      </w:r>
      <w:r w:rsidRPr="003F3F78">
        <w:rPr>
          <w:color w:val="000000" w:themeColor="text1"/>
          <w:sz w:val="24"/>
          <w:szCs w:val="24"/>
        </w:rPr>
        <w:t>Образование</w:t>
      </w:r>
      <w:r>
        <w:rPr>
          <w:color w:val="000000" w:themeColor="text1"/>
          <w:sz w:val="24"/>
          <w:szCs w:val="24"/>
        </w:rPr>
        <w:t xml:space="preserve"> дополнительные»</w:t>
      </w:r>
    </w:p>
    <w:p w:rsidR="00303B19" w:rsidRDefault="00303B19" w:rsidP="00A07836">
      <w:pPr>
        <w:pStyle w:val="3"/>
        <w:spacing w:after="0"/>
        <w:rPr>
          <w:color w:val="000000"/>
          <w:sz w:val="28"/>
          <w:szCs w:val="28"/>
        </w:rPr>
      </w:pPr>
    </w:p>
    <w:p w:rsidR="00C0764E" w:rsidRPr="00303B19" w:rsidRDefault="00C0764E" w:rsidP="00C0764E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303B19">
        <w:rPr>
          <w:color w:val="000000" w:themeColor="text1"/>
          <w:sz w:val="24"/>
          <w:szCs w:val="24"/>
        </w:rPr>
        <w:t>ТАРИФИКАЦИОННЫЙ СПИСОК РАБОТНИКОВ</w:t>
      </w:r>
    </w:p>
    <w:p w:rsidR="00C0764E" w:rsidRPr="00303B19" w:rsidRDefault="00C0764E" w:rsidP="00C0764E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303B19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инструкторов по спорту</w:t>
      </w:r>
      <w:r w:rsidRPr="00303B19">
        <w:rPr>
          <w:color w:val="000000" w:themeColor="text1"/>
          <w:sz w:val="24"/>
          <w:szCs w:val="24"/>
        </w:rPr>
        <w:t>)</w:t>
      </w:r>
    </w:p>
    <w:p w:rsidR="00C0764E" w:rsidRPr="00303B19" w:rsidRDefault="00C0764E" w:rsidP="00C0764E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303B19">
        <w:rPr>
          <w:color w:val="000000" w:themeColor="text1"/>
          <w:sz w:val="24"/>
          <w:szCs w:val="24"/>
        </w:rPr>
        <w:t>_________________________________________________________</w:t>
      </w:r>
    </w:p>
    <w:p w:rsidR="00C0764E" w:rsidRPr="00303B19" w:rsidRDefault="00C0764E" w:rsidP="00C0764E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303B19">
        <w:rPr>
          <w:color w:val="000000" w:themeColor="text1"/>
          <w:sz w:val="24"/>
          <w:szCs w:val="24"/>
        </w:rPr>
        <w:t>(полное наименование учреждения)</w:t>
      </w:r>
    </w:p>
    <w:p w:rsidR="00C0764E" w:rsidRPr="00303B19" w:rsidRDefault="00C0764E" w:rsidP="00C0764E">
      <w:pPr>
        <w:spacing w:line="240" w:lineRule="auto"/>
        <w:jc w:val="center"/>
        <w:textAlignment w:val="baseline"/>
        <w:rPr>
          <w:color w:val="000000" w:themeColor="text1"/>
          <w:sz w:val="24"/>
          <w:szCs w:val="24"/>
        </w:rPr>
      </w:pPr>
    </w:p>
    <w:p w:rsidR="00C0764E" w:rsidRDefault="00C0764E" w:rsidP="00C0764E">
      <w:pPr>
        <w:pStyle w:val="3"/>
        <w:spacing w:after="0"/>
        <w:jc w:val="center"/>
        <w:rPr>
          <w:color w:val="000000"/>
          <w:sz w:val="28"/>
          <w:szCs w:val="28"/>
        </w:rPr>
      </w:pPr>
      <w:r w:rsidRPr="00303B19">
        <w:rPr>
          <w:color w:val="000000" w:themeColor="text1"/>
          <w:sz w:val="24"/>
          <w:szCs w:val="24"/>
        </w:rPr>
        <w:t xml:space="preserve">по состоянию </w:t>
      </w:r>
      <w:proofErr w:type="gramStart"/>
      <w:r w:rsidRPr="00303B19">
        <w:rPr>
          <w:color w:val="000000" w:themeColor="text1"/>
          <w:sz w:val="24"/>
          <w:szCs w:val="24"/>
        </w:rPr>
        <w:t>на</w:t>
      </w:r>
      <w:proofErr w:type="gramEnd"/>
      <w:r w:rsidRPr="00303B19">
        <w:rPr>
          <w:color w:val="000000" w:themeColor="text1"/>
          <w:sz w:val="24"/>
          <w:szCs w:val="24"/>
        </w:rPr>
        <w:t xml:space="preserve"> __________________</w:t>
      </w:r>
    </w:p>
    <w:p w:rsidR="00C0764E" w:rsidRDefault="00C0764E" w:rsidP="00A07836">
      <w:pPr>
        <w:pStyle w:val="3"/>
        <w:spacing w:after="0"/>
        <w:rPr>
          <w:color w:val="000000"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09"/>
        <w:gridCol w:w="709"/>
        <w:gridCol w:w="850"/>
        <w:gridCol w:w="709"/>
        <w:gridCol w:w="567"/>
        <w:gridCol w:w="425"/>
        <w:gridCol w:w="709"/>
        <w:gridCol w:w="567"/>
        <w:gridCol w:w="567"/>
        <w:gridCol w:w="425"/>
        <w:gridCol w:w="709"/>
        <w:gridCol w:w="567"/>
        <w:gridCol w:w="425"/>
        <w:gridCol w:w="851"/>
        <w:gridCol w:w="567"/>
        <w:gridCol w:w="2693"/>
        <w:gridCol w:w="1276"/>
        <w:gridCol w:w="425"/>
        <w:gridCol w:w="567"/>
      </w:tblGrid>
      <w:tr w:rsidR="00E541C0" w:rsidTr="00C012CA">
        <w:trPr>
          <w:cantSplit/>
          <w:trHeight w:val="26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E541C0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6B7283">
              <w:rPr>
                <w:color w:val="000000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Наименование профессии (должности)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Уровень профессиональной квалификационной группы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Минимальный (базовый) оклад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Коэффициент объема по профессии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 xml:space="preserve">Оклад (должностной оклад)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Коэффициент работы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Оклад сельских работников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Сумма повышающих коэффициентов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 xml:space="preserve">Надбавка за классность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Надбавка за особый режим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надбавка за выслугу лет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Коэффициент стажа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Доплата за работу с вредными и (или) опасными условиями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Надбавка молодым специалистам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 xml:space="preserve">Выплаты за интенсивность и высокие результаты работы, качество выполняемых работ, результативное участие в подготовке спортсмена, за высокие результаты </w:t>
            </w:r>
            <w:proofErr w:type="spellStart"/>
            <w:r w:rsidRPr="00C0764E">
              <w:rPr>
                <w:color w:val="000000"/>
              </w:rPr>
              <w:t>рпботы</w:t>
            </w:r>
            <w:proofErr w:type="spellEnd"/>
            <w:r w:rsidRPr="00C0764E">
              <w:rPr>
                <w:color w:val="000000"/>
              </w:rPr>
              <w:t xml:space="preserve"> по вовлечению населения в подготовку к выполнению нормативов  ГТО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Итого месячный фонд заработной платы гр. 6 (8)*гр. 9 + гр.10 + гр.11 +гр.12 +гр.14+гр.15 +гр.16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>Дополнительные сведения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764E" w:rsidRPr="00C0764E" w:rsidRDefault="00C0764E" w:rsidP="00E541C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C0764E">
              <w:rPr>
                <w:color w:val="000000"/>
              </w:rPr>
              <w:t xml:space="preserve">Доплата </w:t>
            </w:r>
            <w:proofErr w:type="gramStart"/>
            <w:r w:rsidRPr="00C0764E">
              <w:rPr>
                <w:color w:val="000000"/>
              </w:rPr>
              <w:t>до</w:t>
            </w:r>
            <w:proofErr w:type="gramEnd"/>
            <w:r w:rsidRPr="00C0764E">
              <w:rPr>
                <w:color w:val="000000"/>
              </w:rPr>
              <w:t xml:space="preserve"> </w:t>
            </w:r>
            <w:r w:rsidR="00E541C0">
              <w:rPr>
                <w:color w:val="000000"/>
              </w:rPr>
              <w:t>МРОТ</w:t>
            </w:r>
          </w:p>
        </w:tc>
      </w:tr>
      <w:tr w:rsidR="00E541C0" w:rsidTr="00C012CA">
        <w:trPr>
          <w:trHeight w:val="2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4E" w:rsidRPr="00E541C0" w:rsidRDefault="00C076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E541C0">
              <w:rPr>
                <w:color w:val="000000"/>
              </w:rPr>
              <w:t>19</w:t>
            </w:r>
          </w:p>
        </w:tc>
      </w:tr>
    </w:tbl>
    <w:p w:rsidR="00C0764E" w:rsidRPr="006E383F" w:rsidRDefault="00C0764E" w:rsidP="007E4F00">
      <w:pPr>
        <w:pStyle w:val="3"/>
        <w:spacing w:after="0"/>
        <w:rPr>
          <w:color w:val="000000"/>
          <w:sz w:val="28"/>
          <w:szCs w:val="28"/>
        </w:rPr>
      </w:pPr>
    </w:p>
    <w:sectPr w:rsidR="00C0764E" w:rsidRPr="006E383F" w:rsidSect="00C012CA">
      <w:pgSz w:w="16840" w:h="11907" w:orient="landscape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A" w:rsidRDefault="00EF627A">
      <w:r>
        <w:separator/>
      </w:r>
    </w:p>
  </w:endnote>
  <w:endnote w:type="continuationSeparator" w:id="0">
    <w:p w:rsidR="00EF627A" w:rsidRDefault="00E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A" w:rsidRDefault="00EF627A">
      <w:r>
        <w:separator/>
      </w:r>
    </w:p>
  </w:footnote>
  <w:footnote w:type="continuationSeparator" w:id="0">
    <w:p w:rsidR="00EF627A" w:rsidRDefault="00EF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A" w:rsidRDefault="00C012C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2CA" w:rsidRDefault="00C012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A" w:rsidRDefault="00C012CA" w:rsidP="006A4190">
    <w:pPr>
      <w:pStyle w:val="a5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171350"/>
      <w:docPartObj>
        <w:docPartGallery w:val="Page Numbers (Top of Page)"/>
        <w:docPartUnique/>
      </w:docPartObj>
    </w:sdtPr>
    <w:sdtEndPr/>
    <w:sdtContent>
      <w:p w:rsidR="00C012CA" w:rsidRDefault="00C012CA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2CA" w:rsidRDefault="00C012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B77"/>
    <w:multiLevelType w:val="hybridMultilevel"/>
    <w:tmpl w:val="CA00E886"/>
    <w:lvl w:ilvl="0" w:tplc="7256AE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4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57573"/>
    <w:multiLevelType w:val="hybridMultilevel"/>
    <w:tmpl w:val="6EF0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07581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4D5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653"/>
    <w:rsid w:val="00050C94"/>
    <w:rsid w:val="00051177"/>
    <w:rsid w:val="00051C69"/>
    <w:rsid w:val="00052EA5"/>
    <w:rsid w:val="00053A2A"/>
    <w:rsid w:val="00053D99"/>
    <w:rsid w:val="00054211"/>
    <w:rsid w:val="000547BD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3AB"/>
    <w:rsid w:val="00067A83"/>
    <w:rsid w:val="00070C60"/>
    <w:rsid w:val="00071738"/>
    <w:rsid w:val="00071827"/>
    <w:rsid w:val="00071DE2"/>
    <w:rsid w:val="00071EFA"/>
    <w:rsid w:val="0007248A"/>
    <w:rsid w:val="0007299B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87C95"/>
    <w:rsid w:val="00091431"/>
    <w:rsid w:val="00093B59"/>
    <w:rsid w:val="000943B8"/>
    <w:rsid w:val="00094E4A"/>
    <w:rsid w:val="00095FFD"/>
    <w:rsid w:val="00097DA5"/>
    <w:rsid w:val="000A0A56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1FB2"/>
    <w:rsid w:val="000C2365"/>
    <w:rsid w:val="000C2A07"/>
    <w:rsid w:val="000C3407"/>
    <w:rsid w:val="000C36CA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428F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5E14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7A1D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1653"/>
    <w:rsid w:val="001726EA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21A1"/>
    <w:rsid w:val="001832BF"/>
    <w:rsid w:val="00183588"/>
    <w:rsid w:val="00183686"/>
    <w:rsid w:val="00183A40"/>
    <w:rsid w:val="001861B2"/>
    <w:rsid w:val="0018665F"/>
    <w:rsid w:val="00186839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1CD0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3000"/>
    <w:rsid w:val="002348D0"/>
    <w:rsid w:val="002350D2"/>
    <w:rsid w:val="00235121"/>
    <w:rsid w:val="00235893"/>
    <w:rsid w:val="00237007"/>
    <w:rsid w:val="00237C80"/>
    <w:rsid w:val="0024026F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232"/>
    <w:rsid w:val="00251333"/>
    <w:rsid w:val="002526A3"/>
    <w:rsid w:val="00252C07"/>
    <w:rsid w:val="002540A5"/>
    <w:rsid w:val="00254134"/>
    <w:rsid w:val="002547B9"/>
    <w:rsid w:val="002558BB"/>
    <w:rsid w:val="00255CAA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1601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14"/>
    <w:rsid w:val="002A213A"/>
    <w:rsid w:val="002A3601"/>
    <w:rsid w:val="002A4F3B"/>
    <w:rsid w:val="002A554D"/>
    <w:rsid w:val="002A6166"/>
    <w:rsid w:val="002A6936"/>
    <w:rsid w:val="002A78B9"/>
    <w:rsid w:val="002B0BD8"/>
    <w:rsid w:val="002B10A8"/>
    <w:rsid w:val="002B5231"/>
    <w:rsid w:val="002B60D2"/>
    <w:rsid w:val="002B6392"/>
    <w:rsid w:val="002B713C"/>
    <w:rsid w:val="002B7F86"/>
    <w:rsid w:val="002C1271"/>
    <w:rsid w:val="002C1F51"/>
    <w:rsid w:val="002C2FDD"/>
    <w:rsid w:val="002C4540"/>
    <w:rsid w:val="002D02D9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3B19"/>
    <w:rsid w:val="003040B1"/>
    <w:rsid w:val="00304708"/>
    <w:rsid w:val="003050E4"/>
    <w:rsid w:val="003065CA"/>
    <w:rsid w:val="00306DE6"/>
    <w:rsid w:val="00310038"/>
    <w:rsid w:val="0031051F"/>
    <w:rsid w:val="0031059E"/>
    <w:rsid w:val="00310823"/>
    <w:rsid w:val="00311305"/>
    <w:rsid w:val="00311560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47CA0"/>
    <w:rsid w:val="003507AA"/>
    <w:rsid w:val="00350952"/>
    <w:rsid w:val="00351369"/>
    <w:rsid w:val="0035144F"/>
    <w:rsid w:val="00351A87"/>
    <w:rsid w:val="003528FC"/>
    <w:rsid w:val="0035290D"/>
    <w:rsid w:val="003532B0"/>
    <w:rsid w:val="0035404C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2B4"/>
    <w:rsid w:val="003A064B"/>
    <w:rsid w:val="003A0EF6"/>
    <w:rsid w:val="003A298E"/>
    <w:rsid w:val="003A39CE"/>
    <w:rsid w:val="003A45F4"/>
    <w:rsid w:val="003A4CCA"/>
    <w:rsid w:val="003A620B"/>
    <w:rsid w:val="003A68A8"/>
    <w:rsid w:val="003A6AAD"/>
    <w:rsid w:val="003A7B2A"/>
    <w:rsid w:val="003B103F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B7CDB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638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396"/>
    <w:rsid w:val="003E7BB1"/>
    <w:rsid w:val="003F039C"/>
    <w:rsid w:val="003F0BE5"/>
    <w:rsid w:val="003F1BE8"/>
    <w:rsid w:val="003F2EFF"/>
    <w:rsid w:val="003F3F78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131F"/>
    <w:rsid w:val="00411919"/>
    <w:rsid w:val="00411A45"/>
    <w:rsid w:val="00411B51"/>
    <w:rsid w:val="00412026"/>
    <w:rsid w:val="00412028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4F28"/>
    <w:rsid w:val="004259FF"/>
    <w:rsid w:val="004260F9"/>
    <w:rsid w:val="00426348"/>
    <w:rsid w:val="00427D44"/>
    <w:rsid w:val="00427ECE"/>
    <w:rsid w:val="00431BDB"/>
    <w:rsid w:val="00432376"/>
    <w:rsid w:val="004326EC"/>
    <w:rsid w:val="0043565C"/>
    <w:rsid w:val="00435919"/>
    <w:rsid w:val="00437EE4"/>
    <w:rsid w:val="004400DD"/>
    <w:rsid w:val="004404A8"/>
    <w:rsid w:val="004424B5"/>
    <w:rsid w:val="00442CF0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19F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6C0E"/>
    <w:rsid w:val="00496D03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0E9"/>
    <w:rsid w:val="004B276E"/>
    <w:rsid w:val="004B27D6"/>
    <w:rsid w:val="004B75FD"/>
    <w:rsid w:val="004C2762"/>
    <w:rsid w:val="004C2E1C"/>
    <w:rsid w:val="004C393A"/>
    <w:rsid w:val="004C4182"/>
    <w:rsid w:val="004C45F1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D650B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5A5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3AB0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27A5A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649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856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1F9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5F0F"/>
    <w:rsid w:val="005F6B0B"/>
    <w:rsid w:val="005F7B64"/>
    <w:rsid w:val="0060090D"/>
    <w:rsid w:val="00600C18"/>
    <w:rsid w:val="00601C4D"/>
    <w:rsid w:val="0060363D"/>
    <w:rsid w:val="00603825"/>
    <w:rsid w:val="00604220"/>
    <w:rsid w:val="00605C14"/>
    <w:rsid w:val="006067F8"/>
    <w:rsid w:val="00607AF8"/>
    <w:rsid w:val="0061038D"/>
    <w:rsid w:val="00610601"/>
    <w:rsid w:val="00612016"/>
    <w:rsid w:val="00612189"/>
    <w:rsid w:val="0061285B"/>
    <w:rsid w:val="00613FD8"/>
    <w:rsid w:val="0061480F"/>
    <w:rsid w:val="00617AE0"/>
    <w:rsid w:val="0062071F"/>
    <w:rsid w:val="006231ED"/>
    <w:rsid w:val="00624650"/>
    <w:rsid w:val="00624C60"/>
    <w:rsid w:val="00627C00"/>
    <w:rsid w:val="00627CD6"/>
    <w:rsid w:val="00630D06"/>
    <w:rsid w:val="00634DB0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55A6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645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3D28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190"/>
    <w:rsid w:val="006A4E0B"/>
    <w:rsid w:val="006A5647"/>
    <w:rsid w:val="006B16EF"/>
    <w:rsid w:val="006B2E40"/>
    <w:rsid w:val="006B412F"/>
    <w:rsid w:val="006B4D86"/>
    <w:rsid w:val="006B62BC"/>
    <w:rsid w:val="006B7283"/>
    <w:rsid w:val="006C1EF3"/>
    <w:rsid w:val="006C4480"/>
    <w:rsid w:val="006C6392"/>
    <w:rsid w:val="006C6A14"/>
    <w:rsid w:val="006C6BC1"/>
    <w:rsid w:val="006D226E"/>
    <w:rsid w:val="006D31E5"/>
    <w:rsid w:val="006D50DC"/>
    <w:rsid w:val="006E09C2"/>
    <w:rsid w:val="006E0A83"/>
    <w:rsid w:val="006E129B"/>
    <w:rsid w:val="006E1ED9"/>
    <w:rsid w:val="006E2BC3"/>
    <w:rsid w:val="006E437A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053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5855"/>
    <w:rsid w:val="0071626C"/>
    <w:rsid w:val="00716BB3"/>
    <w:rsid w:val="00716E11"/>
    <w:rsid w:val="007171B5"/>
    <w:rsid w:val="00720407"/>
    <w:rsid w:val="00720D94"/>
    <w:rsid w:val="00721DEF"/>
    <w:rsid w:val="007237E9"/>
    <w:rsid w:val="00724D3E"/>
    <w:rsid w:val="00725C90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37673"/>
    <w:rsid w:val="00737A1F"/>
    <w:rsid w:val="00740300"/>
    <w:rsid w:val="00740810"/>
    <w:rsid w:val="00740B44"/>
    <w:rsid w:val="00740EE1"/>
    <w:rsid w:val="00741149"/>
    <w:rsid w:val="00742572"/>
    <w:rsid w:val="00743E6E"/>
    <w:rsid w:val="00744332"/>
    <w:rsid w:val="0074441A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54B"/>
    <w:rsid w:val="00782886"/>
    <w:rsid w:val="00784186"/>
    <w:rsid w:val="00786F8A"/>
    <w:rsid w:val="00791BA2"/>
    <w:rsid w:val="00791E8F"/>
    <w:rsid w:val="00792450"/>
    <w:rsid w:val="00792753"/>
    <w:rsid w:val="007934C3"/>
    <w:rsid w:val="0079635E"/>
    <w:rsid w:val="00796DE4"/>
    <w:rsid w:val="007A08F0"/>
    <w:rsid w:val="007A3524"/>
    <w:rsid w:val="007A3805"/>
    <w:rsid w:val="007A3827"/>
    <w:rsid w:val="007A433E"/>
    <w:rsid w:val="007A57D7"/>
    <w:rsid w:val="007A596F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516A"/>
    <w:rsid w:val="007D63CB"/>
    <w:rsid w:val="007D795A"/>
    <w:rsid w:val="007E06C8"/>
    <w:rsid w:val="007E0B82"/>
    <w:rsid w:val="007E3EC0"/>
    <w:rsid w:val="007E4420"/>
    <w:rsid w:val="007E4F00"/>
    <w:rsid w:val="007E5452"/>
    <w:rsid w:val="007E56A4"/>
    <w:rsid w:val="007E575F"/>
    <w:rsid w:val="007E5833"/>
    <w:rsid w:val="007E63F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1950"/>
    <w:rsid w:val="0083336A"/>
    <w:rsid w:val="00834B36"/>
    <w:rsid w:val="00835BC5"/>
    <w:rsid w:val="008364B7"/>
    <w:rsid w:val="0083699F"/>
    <w:rsid w:val="00842107"/>
    <w:rsid w:val="00842C33"/>
    <w:rsid w:val="00842FDA"/>
    <w:rsid w:val="008439AD"/>
    <w:rsid w:val="00844DAF"/>
    <w:rsid w:val="00845EA5"/>
    <w:rsid w:val="008464AB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54E20"/>
    <w:rsid w:val="00860244"/>
    <w:rsid w:val="00861138"/>
    <w:rsid w:val="0086504E"/>
    <w:rsid w:val="00865485"/>
    <w:rsid w:val="00865A91"/>
    <w:rsid w:val="0086622C"/>
    <w:rsid w:val="008678A0"/>
    <w:rsid w:val="00870186"/>
    <w:rsid w:val="00871E4A"/>
    <w:rsid w:val="008731F6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3DE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4E34"/>
    <w:rsid w:val="008A5FB3"/>
    <w:rsid w:val="008A7D0F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2F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6A1A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068BF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6C75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7C7"/>
    <w:rsid w:val="009629B6"/>
    <w:rsid w:val="00962A7F"/>
    <w:rsid w:val="00962ED7"/>
    <w:rsid w:val="0096479A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07B2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4EA9"/>
    <w:rsid w:val="009D5757"/>
    <w:rsid w:val="009D7239"/>
    <w:rsid w:val="009D7D89"/>
    <w:rsid w:val="009E00E2"/>
    <w:rsid w:val="009E0494"/>
    <w:rsid w:val="009E13DF"/>
    <w:rsid w:val="009E25AA"/>
    <w:rsid w:val="009E2CA3"/>
    <w:rsid w:val="009E30B9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2498"/>
    <w:rsid w:val="00A13283"/>
    <w:rsid w:val="00A1434D"/>
    <w:rsid w:val="00A14B90"/>
    <w:rsid w:val="00A16888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4CE2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1A9"/>
    <w:rsid w:val="00A829E7"/>
    <w:rsid w:val="00A83138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13C6"/>
    <w:rsid w:val="00AB16DF"/>
    <w:rsid w:val="00AB207F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5B95"/>
    <w:rsid w:val="00AC6159"/>
    <w:rsid w:val="00AC67B7"/>
    <w:rsid w:val="00AD27AF"/>
    <w:rsid w:val="00AD2C69"/>
    <w:rsid w:val="00AD2CE1"/>
    <w:rsid w:val="00AD2D54"/>
    <w:rsid w:val="00AD3068"/>
    <w:rsid w:val="00AD364E"/>
    <w:rsid w:val="00AD3E5A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5F2E"/>
    <w:rsid w:val="00AF661D"/>
    <w:rsid w:val="00AF74C6"/>
    <w:rsid w:val="00B0132F"/>
    <w:rsid w:val="00B03D4D"/>
    <w:rsid w:val="00B055AF"/>
    <w:rsid w:val="00B06D65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26C4B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7E1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275"/>
    <w:rsid w:val="00B85AB1"/>
    <w:rsid w:val="00B86275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22E0"/>
    <w:rsid w:val="00BA4ACE"/>
    <w:rsid w:val="00BA66F9"/>
    <w:rsid w:val="00BA77C5"/>
    <w:rsid w:val="00BB13BB"/>
    <w:rsid w:val="00BB1D8B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1DBB"/>
    <w:rsid w:val="00BE4268"/>
    <w:rsid w:val="00BE42D9"/>
    <w:rsid w:val="00BE467A"/>
    <w:rsid w:val="00BE4DCD"/>
    <w:rsid w:val="00BE577E"/>
    <w:rsid w:val="00BE59D1"/>
    <w:rsid w:val="00BE6589"/>
    <w:rsid w:val="00BE7639"/>
    <w:rsid w:val="00BE7FB0"/>
    <w:rsid w:val="00BF01B1"/>
    <w:rsid w:val="00BF0D0A"/>
    <w:rsid w:val="00BF1A02"/>
    <w:rsid w:val="00BF233D"/>
    <w:rsid w:val="00BF3817"/>
    <w:rsid w:val="00BF49E3"/>
    <w:rsid w:val="00BF4EDF"/>
    <w:rsid w:val="00BF55E8"/>
    <w:rsid w:val="00BF580A"/>
    <w:rsid w:val="00BF6A68"/>
    <w:rsid w:val="00C007A3"/>
    <w:rsid w:val="00C00BD3"/>
    <w:rsid w:val="00C012CA"/>
    <w:rsid w:val="00C01E8B"/>
    <w:rsid w:val="00C028EB"/>
    <w:rsid w:val="00C03C23"/>
    <w:rsid w:val="00C03E84"/>
    <w:rsid w:val="00C04A00"/>
    <w:rsid w:val="00C0553D"/>
    <w:rsid w:val="00C05DFB"/>
    <w:rsid w:val="00C06D9B"/>
    <w:rsid w:val="00C0764E"/>
    <w:rsid w:val="00C113B7"/>
    <w:rsid w:val="00C11C0A"/>
    <w:rsid w:val="00C1257B"/>
    <w:rsid w:val="00C126D0"/>
    <w:rsid w:val="00C138B8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372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7106"/>
    <w:rsid w:val="00C407F0"/>
    <w:rsid w:val="00C4250E"/>
    <w:rsid w:val="00C425DB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C1E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67C98"/>
    <w:rsid w:val="00C67D7D"/>
    <w:rsid w:val="00C718F4"/>
    <w:rsid w:val="00C7252E"/>
    <w:rsid w:val="00C72E06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3E47"/>
    <w:rsid w:val="00CF4536"/>
    <w:rsid w:val="00CF4804"/>
    <w:rsid w:val="00CF55EE"/>
    <w:rsid w:val="00CF5AF2"/>
    <w:rsid w:val="00CF5B40"/>
    <w:rsid w:val="00CF7998"/>
    <w:rsid w:val="00D001AA"/>
    <w:rsid w:val="00D027CB"/>
    <w:rsid w:val="00D027D3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2F13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2BA2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57B5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076"/>
    <w:rsid w:val="00D66D18"/>
    <w:rsid w:val="00D672EA"/>
    <w:rsid w:val="00D6749E"/>
    <w:rsid w:val="00D7108E"/>
    <w:rsid w:val="00D72703"/>
    <w:rsid w:val="00D740BE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21B0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4A4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094D"/>
    <w:rsid w:val="00DD1907"/>
    <w:rsid w:val="00DD2FCA"/>
    <w:rsid w:val="00DD5415"/>
    <w:rsid w:val="00DD60CD"/>
    <w:rsid w:val="00DD6C7A"/>
    <w:rsid w:val="00DE0162"/>
    <w:rsid w:val="00DE20F6"/>
    <w:rsid w:val="00DE354C"/>
    <w:rsid w:val="00DE43F3"/>
    <w:rsid w:val="00DE50B4"/>
    <w:rsid w:val="00DE5371"/>
    <w:rsid w:val="00DE5DC5"/>
    <w:rsid w:val="00DE6CD0"/>
    <w:rsid w:val="00DE7764"/>
    <w:rsid w:val="00DE79FD"/>
    <w:rsid w:val="00DF123C"/>
    <w:rsid w:val="00DF2CBE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2808"/>
    <w:rsid w:val="00E53C7E"/>
    <w:rsid w:val="00E541C0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028F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18F3"/>
    <w:rsid w:val="00EA3D1C"/>
    <w:rsid w:val="00EA3EAF"/>
    <w:rsid w:val="00EA559C"/>
    <w:rsid w:val="00EA722C"/>
    <w:rsid w:val="00EA7235"/>
    <w:rsid w:val="00EB3193"/>
    <w:rsid w:val="00EB4274"/>
    <w:rsid w:val="00EB7422"/>
    <w:rsid w:val="00EB797F"/>
    <w:rsid w:val="00EB7AD2"/>
    <w:rsid w:val="00EC0B91"/>
    <w:rsid w:val="00EC11A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627A"/>
    <w:rsid w:val="00EF66DD"/>
    <w:rsid w:val="00EF7280"/>
    <w:rsid w:val="00F01364"/>
    <w:rsid w:val="00F018FD"/>
    <w:rsid w:val="00F04BCE"/>
    <w:rsid w:val="00F05B81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7682"/>
    <w:rsid w:val="00F30F3D"/>
    <w:rsid w:val="00F32AFB"/>
    <w:rsid w:val="00F32B36"/>
    <w:rsid w:val="00F331C9"/>
    <w:rsid w:val="00F33649"/>
    <w:rsid w:val="00F33C22"/>
    <w:rsid w:val="00F34369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777"/>
    <w:rsid w:val="00F7195B"/>
    <w:rsid w:val="00F71B3A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233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4F60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C67D7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">
    <w:name w:val="Style1"/>
    <w:basedOn w:val="a"/>
    <w:rsid w:val="00A83138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character" w:customStyle="1" w:styleId="FontStyle13">
    <w:name w:val="Font Style13"/>
    <w:basedOn w:val="a0"/>
    <w:rsid w:val="00A83138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C67D7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">
    <w:name w:val="Style1"/>
    <w:basedOn w:val="a"/>
    <w:rsid w:val="00A83138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character" w:customStyle="1" w:styleId="FontStyle13">
    <w:name w:val="Font Style13"/>
    <w:basedOn w:val="a0"/>
    <w:rsid w:val="00A8313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3515653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FEF7-87F0-473B-A9B7-EB7CE007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2098</TotalTime>
  <Pages>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37431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user</cp:lastModifiedBy>
  <cp:revision>118</cp:revision>
  <cp:lastPrinted>2023-10-03T08:58:00Z</cp:lastPrinted>
  <dcterms:created xsi:type="dcterms:W3CDTF">2022-04-18T11:06:00Z</dcterms:created>
  <dcterms:modified xsi:type="dcterms:W3CDTF">2023-10-04T13:31:00Z</dcterms:modified>
</cp:coreProperties>
</file>