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412A7268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Конопелькина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3A3FAFBD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C71D86">
        <w:rPr>
          <w:color w:val="000000"/>
          <w:sz w:val="28"/>
          <w:szCs w:val="28"/>
        </w:rPr>
        <w:t>декабрь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653126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1" w:type="dxa"/>
          </w:tcPr>
          <w:p w14:paraId="5C483C38" w14:textId="3258A863" w:rsidR="00431A57" w:rsidRDefault="00C71D86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ДелоПро;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резервной копии базы СЭД ДелоПро</w:t>
            </w:r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36C62C86" w14:textId="77777777" w:rsidTr="00C71D86">
        <w:trPr>
          <w:trHeight w:val="569"/>
        </w:trPr>
        <w:tc>
          <w:tcPr>
            <w:tcW w:w="706" w:type="dxa"/>
          </w:tcPr>
          <w:p w14:paraId="2029CD64" w14:textId="07A2DD6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67" w:type="dxa"/>
          </w:tcPr>
          <w:p w14:paraId="7EB9268D" w14:textId="5AD1E02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</w:t>
            </w:r>
            <w:r>
              <w:rPr>
                <w:sz w:val="24"/>
                <w:szCs w:val="24"/>
              </w:rPr>
              <w:t xml:space="preserve"> должностных обязанностей начальника Отдела, главного специалиста и ведущего специалиста Отдела по информационным технологиям</w:t>
            </w:r>
          </w:p>
        </w:tc>
        <w:tc>
          <w:tcPr>
            <w:tcW w:w="2521" w:type="dxa"/>
          </w:tcPr>
          <w:p w14:paraId="2008FC64" w14:textId="01DC25E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13C743E6" w14:textId="75A6E7E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84918A" w14:textId="1F1C8D9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1ED043C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1DEB42ED" w14:textId="77777777" w:rsidTr="00C71D86">
        <w:trPr>
          <w:trHeight w:val="569"/>
        </w:trPr>
        <w:tc>
          <w:tcPr>
            <w:tcW w:w="706" w:type="dxa"/>
          </w:tcPr>
          <w:p w14:paraId="58B9CA21" w14:textId="0106EDA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667" w:type="dxa"/>
          </w:tcPr>
          <w:p w14:paraId="657330BF" w14:textId="17A5EA50" w:rsidR="00653126" w:rsidRPr="00653126" w:rsidRDefault="00653126" w:rsidP="0065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 внесению изменения в </w:t>
            </w:r>
            <w:r w:rsidRPr="00653126">
              <w:rPr>
                <w:sz w:val="24"/>
                <w:szCs w:val="24"/>
              </w:rPr>
              <w:t xml:space="preserve"> Регламент по СЭД.</w:t>
            </w:r>
          </w:p>
          <w:p w14:paraId="6A8C4487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22DE881" w14:textId="5BAE59F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563D6132" w14:textId="4ABEC9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C6AE2F" w14:textId="143898C5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6014ED9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CBDA05C" w14:textId="77777777" w:rsidTr="00C71D86">
        <w:trPr>
          <w:trHeight w:val="569"/>
        </w:trPr>
        <w:tc>
          <w:tcPr>
            <w:tcW w:w="706" w:type="dxa"/>
          </w:tcPr>
          <w:p w14:paraId="4A99B75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67" w:type="dxa"/>
          </w:tcPr>
          <w:p w14:paraId="061C3BA3" w14:textId="30119B4B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2024 год</w:t>
            </w:r>
          </w:p>
        </w:tc>
        <w:tc>
          <w:tcPr>
            <w:tcW w:w="2521" w:type="dxa"/>
          </w:tcPr>
          <w:p w14:paraId="04288F52" w14:textId="663D458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744" w:type="dxa"/>
          </w:tcPr>
          <w:p w14:paraId="230EEB9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E71FA6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459FC10B" w14:textId="61555A15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D01489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67A53E9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5CAA7E5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39CE51C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0AF22A0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19115B9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1EFC031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238875B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4519553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6667" w:type="dxa"/>
          </w:tcPr>
          <w:p w14:paraId="77A39BFD" w14:textId="6CBC084A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виде, не менее 40 %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53126" w14:paraId="45B7F9F3" w14:textId="77777777" w:rsidTr="00C71D86">
        <w:trPr>
          <w:trHeight w:val="569"/>
        </w:trPr>
        <w:tc>
          <w:tcPr>
            <w:tcW w:w="706" w:type="dxa"/>
          </w:tcPr>
          <w:p w14:paraId="361A697E" w14:textId="77E7B18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6667" w:type="dxa"/>
          </w:tcPr>
          <w:p w14:paraId="2E4DCF3B" w14:textId="5E6AB76B" w:rsidR="00653126" w:rsidRDefault="00653126" w:rsidP="00653126">
            <w:pPr>
              <w:jc w:val="both"/>
              <w:rPr>
                <w:sz w:val="24"/>
                <w:szCs w:val="24"/>
              </w:rPr>
            </w:pPr>
            <w:r w:rsidRPr="00653126">
              <w:rPr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предложения по включению в</w:t>
            </w:r>
            <w:r w:rsidRPr="00653126">
              <w:rPr>
                <w:sz w:val="24"/>
                <w:szCs w:val="24"/>
              </w:rPr>
              <w:t xml:space="preserve"> План мероприятий по подготовке Архивного отдела к  приему документов в электронном виде.</w:t>
            </w:r>
          </w:p>
        </w:tc>
        <w:tc>
          <w:tcPr>
            <w:tcW w:w="2521" w:type="dxa"/>
          </w:tcPr>
          <w:p w14:paraId="7A13D6B5" w14:textId="7443D0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6620DA82" w14:textId="689D39C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156B97B4" w14:textId="72BE77E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5BA78C23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653126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653126" w:rsidRDefault="00653126" w:rsidP="00653126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1CE1782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1E86E6CA" w:rsidR="00653126" w:rsidRPr="00653126" w:rsidRDefault="00653126" w:rsidP="0065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Pr="00653126">
              <w:rPr>
                <w:sz w:val="24"/>
                <w:szCs w:val="24"/>
              </w:rPr>
              <w:t xml:space="preserve"> служебную записку о подключении к ДелоПро крупных образовательных учреждений.</w:t>
            </w:r>
          </w:p>
          <w:p w14:paraId="1B8B29F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2A066D22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77E9D861" w14:textId="539574F0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7BEC1036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653126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6667" w:type="dxa"/>
          </w:tcPr>
          <w:p w14:paraId="6D9C131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2B8BD83D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hyperlink r:id="rId11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653126" w14:paraId="6FBFD446" w14:textId="77777777" w:rsidTr="00C71D86">
        <w:trPr>
          <w:trHeight w:val="569"/>
        </w:trPr>
        <w:tc>
          <w:tcPr>
            <w:tcW w:w="706" w:type="dxa"/>
          </w:tcPr>
          <w:p w14:paraId="218DAF45" w14:textId="4D4EACF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67" w:type="dxa"/>
          </w:tcPr>
          <w:p w14:paraId="5389A6E9" w14:textId="77777777" w:rsidR="00653126" w:rsidRPr="008051F0" w:rsidRDefault="00653126" w:rsidP="00653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1" w:type="dxa"/>
          </w:tcPr>
          <w:p w14:paraId="62D51601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44" w:type="dxa"/>
          </w:tcPr>
          <w:p w14:paraId="23BA0AA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3370D18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1FE318D" w14:textId="77777777" w:rsidR="00653126" w:rsidRPr="008051F0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ДелоПро</w:t>
            </w:r>
          </w:p>
        </w:tc>
      </w:tr>
      <w:tr w:rsidR="00653126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653126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653126" w:rsidRDefault="00653126" w:rsidP="0065312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024027B1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653126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2141" w:type="dxa"/>
          </w:tcPr>
          <w:p w14:paraId="18D80AD3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653126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D43344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097E19F3" w14:textId="77777777" w:rsidTr="00C71D86">
        <w:trPr>
          <w:trHeight w:val="569"/>
        </w:trPr>
        <w:tc>
          <w:tcPr>
            <w:tcW w:w="706" w:type="dxa"/>
          </w:tcPr>
          <w:p w14:paraId="41F0D1D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67" w:type="dxa"/>
          </w:tcPr>
          <w:p w14:paraId="4EAE8E1A" w14:textId="77777777" w:rsidR="00653126" w:rsidRPr="007E439B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1" w:type="dxa"/>
          </w:tcPr>
          <w:p w14:paraId="198E5E5A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5C6738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94B74F6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4ED2D68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8C50" w14:textId="77777777" w:rsidR="000B244D" w:rsidRDefault="000B244D" w:rsidP="00DC6DD4">
      <w:r>
        <w:separator/>
      </w:r>
    </w:p>
  </w:endnote>
  <w:endnote w:type="continuationSeparator" w:id="0">
    <w:p w14:paraId="12236856" w14:textId="77777777" w:rsidR="000B244D" w:rsidRDefault="000B244D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E059" w14:textId="77777777" w:rsidR="000B244D" w:rsidRDefault="000B244D" w:rsidP="00DC6DD4">
      <w:r>
        <w:separator/>
      </w:r>
    </w:p>
  </w:footnote>
  <w:footnote w:type="continuationSeparator" w:id="0">
    <w:p w14:paraId="03C0A3E1" w14:textId="77777777" w:rsidR="000B244D" w:rsidRDefault="000B244D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3B32"/>
    <w:rsid w:val="0001493E"/>
    <w:rsid w:val="000261C7"/>
    <w:rsid w:val="00035DF7"/>
    <w:rsid w:val="00041CE6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0007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A6377"/>
    <w:rsid w:val="007B0BFD"/>
    <w:rsid w:val="007E0399"/>
    <w:rsid w:val="007E439B"/>
    <w:rsid w:val="00803973"/>
    <w:rsid w:val="00804888"/>
    <w:rsid w:val="008051F0"/>
    <w:rsid w:val="00837165"/>
    <w:rsid w:val="0088082E"/>
    <w:rsid w:val="00894806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123C8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21</cp:revision>
  <dcterms:created xsi:type="dcterms:W3CDTF">2023-06-28T14:28:00Z</dcterms:created>
  <dcterms:modified xsi:type="dcterms:W3CDTF">2023-11-20T12:12:00Z</dcterms:modified>
</cp:coreProperties>
</file>