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5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4346"/>
        <w:gridCol w:w="5009"/>
      </w:tblGrid>
      <w:tr>
        <w:trPr>
          <w:trHeight w:val="745" w:hRule="atLeast"/>
        </w:trPr>
        <w:tc>
          <w:tcPr>
            <w:tcW w:w="4346" w:type="dxa"/>
            <w:tcBorders/>
            <w:shd w:color="auto" w:fill="auto" w:val="clear"/>
          </w:tcPr>
          <w:p>
            <w:pPr>
              <w:pStyle w:val="Normal"/>
              <w:spacing w:before="0" w:after="0"/>
              <w:ind w:end="-1"/>
              <w:jc w:val="both"/>
              <w:rPr>
                <w:rFonts w:ascii="Times New Roman" w:hAnsi="Times New Roman"/>
                <w:sz w:val="28"/>
                <w:szCs w:val="28"/>
              </w:rPr>
            </w:pPr>
            <w:r>
              <w:rPr>
                <w:rFonts w:ascii="Times New Roman" w:hAnsi="Times New Roman"/>
                <w:sz w:val="28"/>
                <w:szCs w:val="28"/>
              </w:rPr>
            </w:r>
          </w:p>
          <w:p>
            <w:pPr>
              <w:pStyle w:val="Normal"/>
              <w:spacing w:before="0" w:after="0"/>
              <w:ind w:end="-1"/>
              <w:jc w:val="both"/>
              <w:rPr>
                <w:rFonts w:ascii="Times New Roman" w:hAnsi="Times New Roman"/>
                <w:sz w:val="28"/>
                <w:szCs w:val="28"/>
              </w:rPr>
            </w:pPr>
            <w:r>
              <w:rPr>
                <w:rFonts w:ascii="Times New Roman" w:hAnsi="Times New Roman"/>
                <w:sz w:val="28"/>
                <w:szCs w:val="28"/>
              </w:rPr>
            </w:r>
          </w:p>
          <w:p>
            <w:pPr>
              <w:pStyle w:val="Normal"/>
              <w:spacing w:before="0" w:after="0"/>
              <w:ind w:end="-1"/>
              <w:jc w:val="both"/>
              <w:rPr>
                <w:rFonts w:ascii="Times New Roman" w:hAnsi="Times New Roman"/>
                <w:sz w:val="28"/>
                <w:szCs w:val="28"/>
              </w:rPr>
            </w:pPr>
            <w:r>
              <w:rPr>
                <w:rFonts w:ascii="Times New Roman" w:hAnsi="Times New Roman"/>
                <w:sz w:val="28"/>
                <w:szCs w:val="28"/>
              </w:rPr>
            </w:r>
          </w:p>
        </w:tc>
        <w:tc>
          <w:tcPr>
            <w:tcW w:w="5009" w:type="dxa"/>
            <w:tcBorders/>
            <w:shd w:color="auto" w:fill="auto" w:val="clear"/>
          </w:tcPr>
          <w:p>
            <w:pPr>
              <w:pStyle w:val="Normal"/>
              <w:spacing w:before="0" w:after="0"/>
              <w:ind w:end="-1"/>
              <w:jc w:val="end"/>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Проект</w:t>
            </w:r>
          </w:p>
          <w:p>
            <w:pPr>
              <w:pStyle w:val="Normal"/>
              <w:tabs>
                <w:tab w:val="clear" w:pos="708"/>
                <w:tab w:val="left" w:pos="3095" w:leader="none"/>
              </w:tabs>
              <w:spacing w:before="114" w:after="314"/>
              <w:jc w:val="end"/>
              <w:rPr>
                <w:rFonts w:ascii="Times New Roman" w:hAnsi="Times New Roman"/>
                <w:sz w:val="28"/>
                <w:szCs w:val="28"/>
              </w:rPr>
            </w:pPr>
            <w:r>
              <w:rPr>
                <w:rFonts w:ascii="Times New Roman" w:hAnsi="Times New Roman"/>
                <w:sz w:val="28"/>
                <w:szCs w:val="28"/>
              </w:rPr>
              <w:t>УТВЕРЖДЕН</w:t>
            </w:r>
          </w:p>
          <w:p>
            <w:pPr>
              <w:pStyle w:val="Normal"/>
              <w:tabs>
                <w:tab w:val="clear" w:pos="708"/>
                <w:tab w:val="left" w:pos="3095" w:leader="none"/>
              </w:tabs>
              <w:spacing w:before="114" w:after="314"/>
              <w:jc w:val="end"/>
              <w:rPr/>
            </w:pPr>
            <w:r>
              <w:rPr>
                <w:rFonts w:ascii="Times New Roman" w:hAnsi="Times New Roman"/>
                <w:sz w:val="28"/>
                <w:szCs w:val="28"/>
              </w:rPr>
              <w:t xml:space="preserve">распоряжением Администрации муниципального образования «Починковский </w:t>
            </w:r>
            <w:r>
              <w:rPr>
                <w:rFonts w:ascii="Times New Roman" w:hAnsi="Times New Roman"/>
                <w:sz w:val="28"/>
                <w:szCs w:val="28"/>
              </w:rPr>
              <w:t>муниципальный округ</w:t>
            </w:r>
            <w:r>
              <w:rPr>
                <w:rFonts w:ascii="Times New Roman" w:hAnsi="Times New Roman"/>
                <w:sz w:val="28"/>
                <w:szCs w:val="28"/>
              </w:rPr>
              <w:t>» Смоленской области</w:t>
            </w:r>
          </w:p>
          <w:p>
            <w:pPr>
              <w:pStyle w:val="Normal"/>
              <w:tabs>
                <w:tab w:val="clear" w:pos="708"/>
                <w:tab w:val="left" w:pos="3095" w:leader="none"/>
              </w:tabs>
              <w:spacing w:before="0" w:after="200"/>
              <w:jc w:val="end"/>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 «_____»__________г.№____</w:t>
            </w:r>
          </w:p>
        </w:tc>
      </w:tr>
    </w:tbl>
    <w:p>
      <w:pPr>
        <w:pStyle w:val="Normal"/>
        <w:spacing w:before="0" w:after="0"/>
        <w:ind w:end="-1"/>
        <w:jc w:val="center"/>
        <w:rPr>
          <w:rFonts w:ascii="Times New Roman" w:hAnsi="Times New Roman"/>
          <w:b/>
          <w:sz w:val="28"/>
          <w:szCs w:val="28"/>
        </w:rPr>
      </w:pPr>
      <w:r>
        <w:rPr>
          <w:rFonts w:ascii="Times New Roman" w:hAnsi="Times New Roman"/>
          <w:b/>
          <w:sz w:val="28"/>
          <w:szCs w:val="28"/>
        </w:rPr>
      </w:r>
    </w:p>
    <w:p>
      <w:pPr>
        <w:pStyle w:val="Default"/>
        <w:jc w:val="center"/>
        <w:rPr>
          <w:bCs/>
          <w:sz w:val="28"/>
          <w:szCs w:val="28"/>
        </w:rPr>
      </w:pPr>
      <w:r>
        <w:rPr>
          <w:bCs/>
          <w:sz w:val="28"/>
          <w:szCs w:val="28"/>
        </w:rPr>
        <w:t>Доклад</w:t>
      </w:r>
    </w:p>
    <w:p>
      <w:pPr>
        <w:pStyle w:val="Default"/>
        <w:jc w:val="center"/>
        <w:rPr>
          <w:bCs/>
        </w:rPr>
      </w:pPr>
      <w:r>
        <w:rPr>
          <w:bCs/>
          <w:sz w:val="28"/>
          <w:szCs w:val="28"/>
        </w:rPr>
        <w:t xml:space="preserve"> </w:t>
      </w:r>
      <w:r>
        <w:rPr>
          <w:bCs/>
          <w:sz w:val="28"/>
          <w:szCs w:val="28"/>
        </w:rPr>
        <w:t xml:space="preserve">о правоприменительной практике при организации и проведении муниципального земельного  контроля </w:t>
      </w:r>
      <w:bookmarkStart w:id="0" w:name="_Hlk130814986"/>
    </w:p>
    <w:p>
      <w:pPr>
        <w:pStyle w:val="Normal"/>
        <w:spacing w:lineRule="auto" w:line="240" w:before="0" w:after="0"/>
        <w:ind w:hanging="10" w:start="10"/>
        <w:jc w:val="center"/>
        <w:rPr>
          <w:rFonts w:ascii="Times New Roman" w:hAnsi="Times New Roman"/>
          <w:bCs/>
          <w:sz w:val="28"/>
          <w:szCs w:val="28"/>
        </w:rPr>
      </w:pPr>
      <w:r>
        <w:rPr>
          <w:rFonts w:ascii="Times New Roman" w:hAnsi="Times New Roman"/>
          <w:bCs/>
          <w:sz w:val="28"/>
          <w:szCs w:val="28"/>
        </w:rPr>
        <w:t xml:space="preserve">в границах муниципального образования «Починковский </w:t>
      </w:r>
      <w:r>
        <w:rPr>
          <w:rFonts w:ascii="Times New Roman" w:hAnsi="Times New Roman"/>
          <w:bCs/>
          <w:sz w:val="28"/>
          <w:szCs w:val="28"/>
        </w:rPr>
        <w:t>муниципальный округ</w:t>
      </w:r>
      <w:r>
        <w:rPr>
          <w:rFonts w:ascii="Times New Roman" w:hAnsi="Times New Roman"/>
          <w:bCs/>
          <w:sz w:val="28"/>
          <w:szCs w:val="28"/>
        </w:rPr>
        <w:t>» Смоленской области</w:t>
      </w:r>
    </w:p>
    <w:p>
      <w:pPr>
        <w:pStyle w:val="Normal"/>
        <w:spacing w:lineRule="auto" w:line="240" w:before="0" w:after="0"/>
        <w:ind w:hanging="10" w:start="10"/>
        <w:jc w:val="center"/>
        <w:rPr>
          <w:rFonts w:ascii="Times New Roman" w:hAnsi="Times New Roman"/>
          <w:bCs/>
          <w:sz w:val="28"/>
          <w:szCs w:val="28"/>
        </w:rPr>
      </w:pPr>
      <w:r>
        <w:rPr>
          <w:rFonts w:ascii="Times New Roman" w:hAnsi="Times New Roman"/>
          <w:bCs/>
          <w:sz w:val="28"/>
          <w:szCs w:val="28"/>
        </w:rPr>
      </w:r>
      <w:bookmarkEnd w:id="0"/>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t>Под муниципальным земельным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земельным законодательством.</w:t>
      </w:r>
    </w:p>
    <w:p>
      <w:pPr>
        <w:pStyle w:val="Default"/>
        <w:jc w:val="both"/>
        <w:rPr>
          <w:sz w:val="28"/>
          <w:szCs w:val="28"/>
        </w:rPr>
      </w:pPr>
      <w:r>
        <w:rPr>
          <w:sz w:val="28"/>
          <w:szCs w:val="28"/>
        </w:rPr>
        <w:t xml:space="preserve">      </w:t>
      </w:r>
      <w:r>
        <w:rPr>
          <w:sz w:val="28"/>
          <w:szCs w:val="28"/>
        </w:rPr>
        <w:t xml:space="preserve">Предметом муниципального земельного контроля является соблюдение юридическими лицами, индивидуальными предпринимателями, гражданами (далее-контролируемые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pPr>
        <w:pStyle w:val="Normal"/>
        <w:spacing w:lineRule="auto" w:line="240" w:before="0" w:after="0"/>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       </w:t>
      </w:r>
      <w:r>
        <w:rPr>
          <w:rFonts w:eastAsia="Calibri" w:ascii="Times New Roman" w:hAnsi="Times New Roman" w:eastAsiaTheme="minorHAnsi"/>
          <w:color w:val="000000"/>
          <w:sz w:val="28"/>
          <w:szCs w:val="28"/>
          <w:lang w:eastAsia="en-US"/>
        </w:rPr>
        <w:t xml:space="preserve">Объектами земельных отношений являются земли, земельные участки или части земельных участков в границах </w:t>
      </w:r>
      <w:r>
        <w:rPr>
          <w:rFonts w:ascii="Times New Roman" w:hAnsi="Times New Roman"/>
          <w:bCs/>
          <w:sz w:val="28"/>
          <w:szCs w:val="28"/>
        </w:rPr>
        <w:t xml:space="preserve">муниципального образования «Починковский </w:t>
      </w:r>
      <w:r>
        <w:rPr>
          <w:rFonts w:ascii="Times New Roman" w:hAnsi="Times New Roman"/>
          <w:bCs/>
          <w:sz w:val="28"/>
          <w:szCs w:val="28"/>
        </w:rPr>
        <w:t>муниципальный округ</w:t>
      </w:r>
      <w:r>
        <w:rPr>
          <w:rFonts w:ascii="Times New Roman" w:hAnsi="Times New Roman"/>
          <w:bCs/>
          <w:sz w:val="28"/>
          <w:szCs w:val="28"/>
        </w:rPr>
        <w:t>» Смоленской области</w:t>
      </w:r>
      <w:r>
        <w:rPr>
          <w:rFonts w:eastAsia="Calibri" w:ascii="Times New Roman" w:hAnsi="Times New Roman" w:eastAsiaTheme="minorHAnsi"/>
          <w:color w:val="000000"/>
          <w:sz w:val="28"/>
          <w:szCs w:val="28"/>
          <w:lang w:eastAsia="en-US"/>
        </w:rPr>
        <w:t xml:space="preserve">.         </w:t>
      </w:r>
    </w:p>
    <w:p>
      <w:pPr>
        <w:pStyle w:val="Default"/>
        <w:jc w:val="both"/>
        <w:rPr>
          <w:bCs/>
          <w:sz w:val="28"/>
          <w:szCs w:val="28"/>
        </w:rPr>
      </w:pPr>
      <w:r>
        <w:rPr>
          <w:sz w:val="28"/>
          <w:szCs w:val="28"/>
        </w:rPr>
        <w:t xml:space="preserve">      </w:t>
      </w:r>
      <w:r>
        <w:rPr>
          <w:sz w:val="28"/>
          <w:szCs w:val="28"/>
        </w:rPr>
        <w:t xml:space="preserve">Муниципальный земельный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Положением о муниципальном земельном контроле </w:t>
      </w:r>
      <w:r>
        <w:rPr>
          <w:bCs/>
          <w:sz w:val="28"/>
          <w:szCs w:val="28"/>
        </w:rPr>
        <w:t xml:space="preserve">в границах муниципального образования </w:t>
      </w:r>
      <w:r>
        <w:rPr>
          <w:bCs/>
          <w:sz w:val="28"/>
          <w:szCs w:val="28"/>
        </w:rPr>
        <w:t xml:space="preserve">«Починковский </w:t>
      </w:r>
      <w:r>
        <w:rPr>
          <w:bCs/>
          <w:sz w:val="28"/>
          <w:szCs w:val="28"/>
        </w:rPr>
        <w:t>муниципальный округ</w:t>
      </w:r>
      <w:r>
        <w:rPr>
          <w:bCs/>
          <w:sz w:val="28"/>
          <w:szCs w:val="28"/>
        </w:rPr>
        <w:t>»</w:t>
      </w:r>
      <w:r>
        <w:rPr>
          <w:bCs/>
          <w:sz w:val="28"/>
          <w:szCs w:val="28"/>
        </w:rPr>
        <w:t xml:space="preserve"> Смоленской области</w:t>
      </w:r>
      <w:r>
        <w:rPr>
          <w:sz w:val="28"/>
          <w:szCs w:val="28"/>
        </w:rPr>
        <w:t xml:space="preserve">, </w:t>
      </w:r>
      <w:r>
        <w:rPr>
          <w:bCs/>
          <w:sz w:val="28"/>
          <w:szCs w:val="28"/>
        </w:rPr>
        <w:t xml:space="preserve"> утвержденного решением Починковского окружного Совета депутатов от 29.01.2025 № 5 (в редакции решения Починковского окружного Совета депутатов от 24.09.2025 № 108, </w:t>
      </w:r>
      <w:r>
        <w:rPr>
          <w:bCs/>
          <w:sz w:val="28"/>
          <w:szCs w:val="28"/>
        </w:rPr>
        <w:t>от 29.04.2026 № 40</w:t>
      </w:r>
      <w:r>
        <w:rPr>
          <w:bCs/>
          <w:sz w:val="28"/>
          <w:szCs w:val="28"/>
        </w:rPr>
        <w:t>).</w:t>
      </w:r>
    </w:p>
    <w:p>
      <w:pPr>
        <w:pStyle w:val="Default"/>
        <w:jc w:val="both"/>
        <w:rPr>
          <w:b/>
          <w:sz w:val="28"/>
          <w:szCs w:val="28"/>
        </w:rPr>
      </w:pPr>
      <w:r>
        <w:rPr>
          <w:sz w:val="28"/>
          <w:szCs w:val="28"/>
        </w:rPr>
        <w:tab/>
        <w:t xml:space="preserve">Обобщение правоприменительной практики осуществления муниципального земельного контроля в границах </w:t>
      </w:r>
      <w:r>
        <w:rPr>
          <w:bCs/>
          <w:sz w:val="28"/>
          <w:szCs w:val="28"/>
        </w:rPr>
        <w:t xml:space="preserve">муниципального образования </w:t>
      </w:r>
      <w:r>
        <w:rPr>
          <w:bCs/>
          <w:sz w:val="28"/>
          <w:szCs w:val="28"/>
        </w:rPr>
        <w:t xml:space="preserve">«Починковский </w:t>
      </w:r>
      <w:r>
        <w:rPr>
          <w:bCs/>
          <w:sz w:val="28"/>
          <w:szCs w:val="28"/>
        </w:rPr>
        <w:t>муниципальный округ</w:t>
      </w:r>
      <w:r>
        <w:rPr>
          <w:bCs/>
          <w:sz w:val="28"/>
          <w:szCs w:val="28"/>
        </w:rPr>
        <w:t>»</w:t>
      </w:r>
      <w:r>
        <w:rPr>
          <w:bCs/>
          <w:sz w:val="28"/>
          <w:szCs w:val="28"/>
        </w:rPr>
        <w:t xml:space="preserve"> Смоленской области</w:t>
      </w:r>
      <w:r>
        <w:rPr>
          <w:sz w:val="28"/>
          <w:szCs w:val="28"/>
        </w:rPr>
        <w:t xml:space="preserve"> за 202</w:t>
      </w:r>
      <w:r>
        <w:rPr>
          <w:sz w:val="28"/>
          <w:szCs w:val="28"/>
        </w:rPr>
        <w:t>5</w:t>
      </w:r>
      <w:r>
        <w:rPr>
          <w:bCs/>
          <w:sz w:val="28"/>
          <w:szCs w:val="28"/>
        </w:rPr>
        <w:t xml:space="preserve"> </w:t>
      </w:r>
      <w:r>
        <w:rPr>
          <w:sz w:val="28"/>
          <w:szCs w:val="28"/>
        </w:rPr>
        <w:t>год подготовлено в соответствии со статьей 47 Федерального закона от 31 июля 2020 года № 248–ФЗ «О государственном контроле (надзоре) и муниципальном контроле в Российской Федерации».</w:t>
      </w:r>
    </w:p>
    <w:p>
      <w:pPr>
        <w:pStyle w:val="Default"/>
        <w:jc w:val="both"/>
        <w:rPr>
          <w:sz w:val="28"/>
          <w:szCs w:val="28"/>
        </w:rPr>
      </w:pPr>
      <w:r>
        <w:rPr>
          <w:sz w:val="28"/>
          <w:szCs w:val="28"/>
        </w:rPr>
        <w:tab/>
        <w:t xml:space="preserve">Уполномоченным органом, наделенным полномочиями по осуществлению муниципального земельного контроля на территории в </w:t>
      </w:r>
      <w:r>
        <w:rPr>
          <w:bCs/>
          <w:sz w:val="28"/>
          <w:szCs w:val="28"/>
        </w:rPr>
        <w:t xml:space="preserve">муниципального образования </w:t>
      </w:r>
      <w:r>
        <w:rPr>
          <w:bCs/>
          <w:sz w:val="28"/>
          <w:szCs w:val="28"/>
        </w:rPr>
        <w:t xml:space="preserve">«Починковский </w:t>
      </w:r>
      <w:r>
        <w:rPr>
          <w:bCs/>
          <w:sz w:val="28"/>
          <w:szCs w:val="28"/>
        </w:rPr>
        <w:t>муниципальный округ</w:t>
      </w:r>
      <w:r>
        <w:rPr>
          <w:bCs/>
          <w:sz w:val="28"/>
          <w:szCs w:val="28"/>
        </w:rPr>
        <w:t>»</w:t>
      </w:r>
      <w:r>
        <w:rPr>
          <w:bCs/>
          <w:sz w:val="28"/>
          <w:szCs w:val="28"/>
        </w:rPr>
        <w:t xml:space="preserve"> Смоленской области</w:t>
      </w:r>
      <w:r>
        <w:rPr>
          <w:sz w:val="28"/>
          <w:szCs w:val="28"/>
        </w:rPr>
        <w:t xml:space="preserve">,  за соблюдением юридическими лицами, индивидуальными предпринимателями, гражданами обязательных требований, установленных земельным законодательством, является  Администрация </w:t>
      </w:r>
      <w:r>
        <w:rPr>
          <w:bCs/>
          <w:sz w:val="28"/>
          <w:szCs w:val="28"/>
        </w:rPr>
        <w:t xml:space="preserve">муниципального образования </w:t>
      </w:r>
      <w:r>
        <w:rPr>
          <w:bCs/>
          <w:sz w:val="28"/>
          <w:szCs w:val="28"/>
        </w:rPr>
        <w:t xml:space="preserve">«Починковский </w:t>
      </w:r>
      <w:r>
        <w:rPr>
          <w:bCs/>
          <w:sz w:val="28"/>
          <w:szCs w:val="28"/>
        </w:rPr>
        <w:t>муниципальный округ</w:t>
      </w:r>
      <w:r>
        <w:rPr>
          <w:bCs/>
          <w:sz w:val="28"/>
          <w:szCs w:val="28"/>
        </w:rPr>
        <w:t>»</w:t>
      </w:r>
      <w:r>
        <w:rPr>
          <w:bCs/>
          <w:sz w:val="28"/>
          <w:szCs w:val="28"/>
        </w:rPr>
        <w:t xml:space="preserve"> Смоленской области</w:t>
      </w:r>
      <w:r>
        <w:rPr>
          <w:sz w:val="28"/>
          <w:szCs w:val="28"/>
        </w:rPr>
        <w:t xml:space="preserve">, в лице </w:t>
      </w:r>
      <w:r>
        <w:rPr>
          <w:sz w:val="28"/>
          <w:szCs w:val="28"/>
        </w:rPr>
        <w:t>о</w:t>
      </w:r>
      <w:r>
        <w:rPr>
          <w:sz w:val="28"/>
          <w:szCs w:val="28"/>
        </w:rPr>
        <w:t xml:space="preserve">тдела экономики, управления муниципальным имуществом и сельского хозяйства Администрация </w:t>
      </w:r>
      <w:r>
        <w:rPr>
          <w:bCs/>
          <w:sz w:val="28"/>
          <w:szCs w:val="28"/>
        </w:rPr>
        <w:t xml:space="preserve">муниципального образования </w:t>
      </w:r>
      <w:r>
        <w:rPr>
          <w:bCs/>
          <w:sz w:val="28"/>
          <w:szCs w:val="28"/>
        </w:rPr>
        <w:t xml:space="preserve">«Починковский </w:t>
      </w:r>
      <w:r>
        <w:rPr>
          <w:bCs/>
          <w:sz w:val="28"/>
          <w:szCs w:val="28"/>
        </w:rPr>
        <w:t>муниципальный округ</w:t>
      </w:r>
      <w:r>
        <w:rPr>
          <w:bCs/>
          <w:sz w:val="28"/>
          <w:szCs w:val="28"/>
        </w:rPr>
        <w:t>»</w:t>
      </w:r>
      <w:r>
        <w:rPr>
          <w:bCs/>
          <w:sz w:val="28"/>
          <w:szCs w:val="28"/>
        </w:rPr>
        <w:t xml:space="preserve"> Смоленской области</w:t>
      </w:r>
      <w:r>
        <w:rPr>
          <w:sz w:val="28"/>
          <w:szCs w:val="28"/>
        </w:rPr>
        <w:t xml:space="preserve"> .</w:t>
      </w:r>
    </w:p>
    <w:p>
      <w:pPr>
        <w:pStyle w:val="Normal"/>
        <w:tabs>
          <w:tab w:val="clear" w:pos="708"/>
          <w:tab w:val="left" w:pos="709" w:leader="none"/>
        </w:tabs>
        <w:spacing w:lineRule="auto" w:line="240" w:before="0" w:after="0"/>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         </w:t>
      </w:r>
      <w:r>
        <w:rPr>
          <w:rFonts w:eastAsia="Calibri" w:ascii="Times New Roman" w:hAnsi="Times New Roman" w:eastAsiaTheme="minorHAnsi"/>
          <w:color w:val="000000"/>
          <w:sz w:val="28"/>
          <w:szCs w:val="28"/>
          <w:lang w:eastAsia="en-US"/>
        </w:rPr>
        <w:t xml:space="preserve">Администрация осуществляет муниципальный земельный контроль за соблюдением: </w:t>
      </w:r>
    </w:p>
    <w:p>
      <w:pPr>
        <w:pStyle w:val="Normal"/>
        <w:spacing w:lineRule="auto" w:line="240" w:before="0" w:after="0"/>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tab/>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pPr>
        <w:pStyle w:val="NoSpacing"/>
        <w:ind w:firstLine="708"/>
        <w:jc w:val="both"/>
        <w:rPr/>
      </w:pPr>
      <w:r>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NoSpacing"/>
        <w:ind w:firstLine="708"/>
        <w:jc w:val="both"/>
        <w:rPr/>
      </w:pPr>
      <w:r>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pPr>
        <w:pStyle w:val="NoSpacing"/>
        <w:ind w:firstLine="708"/>
        <w:jc w:val="both"/>
        <w:rPr/>
      </w:pPr>
      <w:r>
        <w:rPr/>
        <w:t>г) обязательных требований, связанных с обязанностью по приведению земель в состояние, пригодное для использования по целевому назначению;</w:t>
      </w:r>
    </w:p>
    <w:p>
      <w:pPr>
        <w:pStyle w:val="NoSpacing"/>
        <w:ind w:firstLine="708"/>
        <w:jc w:val="both"/>
        <w:rPr/>
      </w:pPr>
      <w:r>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pPr>
        <w:pStyle w:val="Normal"/>
        <w:ind w:firstLine="708"/>
        <w:jc w:val="both"/>
        <w:rPr>
          <w:rFonts w:ascii="Times New Roman" w:hAnsi="Times New Roman"/>
          <w:sz w:val="28"/>
          <w:szCs w:val="28"/>
        </w:rPr>
      </w:pPr>
      <w:r>
        <w:rPr>
          <w:rFonts w:ascii="Times New Roman" w:hAnsi="Times New Roman"/>
          <w:sz w:val="28"/>
          <w:szCs w:val="28"/>
        </w:rPr>
        <w:t>е)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pPr>
        <w:pStyle w:val="Normal"/>
        <w:ind w:firstLine="708"/>
        <w:jc w:val="both"/>
        <w:rPr>
          <w:rFonts w:ascii="Times New Roman" w:hAnsi="Times New Roman"/>
          <w:sz w:val="28"/>
          <w:szCs w:val="28"/>
        </w:rPr>
      </w:pPr>
      <w:r>
        <w:rPr>
          <w:rFonts w:ascii="Times New Roman" w:hAnsi="Times New Roman"/>
          <w:sz w:val="28"/>
          <w:szCs w:val="28"/>
        </w:rPr>
        <w:t>ж)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pPr>
        <w:pStyle w:val="Normal"/>
        <w:spacing w:lineRule="auto" w:line="240" w:before="0" w:after="0"/>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tab/>
        <w:t>з)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Default"/>
        <w:tabs>
          <w:tab w:val="clear" w:pos="708"/>
          <w:tab w:val="left" w:pos="709" w:leader="none"/>
        </w:tabs>
        <w:spacing w:lineRule="atLeast" w:line="240" w:before="0" w:after="0"/>
        <w:contextualSpacing/>
        <w:jc w:val="both"/>
        <w:rPr>
          <w:sz w:val="28"/>
          <w:szCs w:val="28"/>
        </w:rPr>
      </w:pPr>
      <w:r>
        <w:rPr>
          <w:sz w:val="28"/>
          <w:szCs w:val="28"/>
        </w:rPr>
        <w:tab/>
        <w:t xml:space="preserve">Вышеуказанные полномочия осуществляются администрацией в отношении всех категорий земель.          </w:t>
      </w:r>
    </w:p>
    <w:p>
      <w:pPr>
        <w:pStyle w:val="Default"/>
        <w:jc w:val="both"/>
        <w:rPr>
          <w:color w:val="auto"/>
          <w:sz w:val="28"/>
          <w:szCs w:val="28"/>
        </w:rPr>
      </w:pPr>
      <w:r>
        <w:rPr>
          <w:color w:val="auto"/>
          <w:sz w:val="28"/>
          <w:szCs w:val="28"/>
        </w:rPr>
        <w:t xml:space="preserve">    </w:t>
      </w:r>
      <w:r>
        <w:rPr>
          <w:sz w:val="28"/>
          <w:szCs w:val="28"/>
        </w:rPr>
        <w:t xml:space="preserve">    </w:t>
      </w:r>
      <w:r>
        <w:rPr>
          <w:color w:val="auto"/>
          <w:sz w:val="28"/>
          <w:szCs w:val="28"/>
        </w:rPr>
        <w:t xml:space="preserve">  </w:t>
      </w:r>
      <w:r>
        <w:rPr>
          <w:color w:val="auto"/>
          <w:sz w:val="28"/>
          <w:szCs w:val="28"/>
        </w:rPr>
        <w:t>План проверок по муниципальному земельному  контролю на 202</w:t>
      </w:r>
      <w:r>
        <w:rPr>
          <w:color w:val="auto"/>
          <w:sz w:val="28"/>
          <w:szCs w:val="28"/>
        </w:rPr>
        <w:t>5</w:t>
      </w:r>
      <w:r>
        <w:rPr>
          <w:color w:val="auto"/>
          <w:sz w:val="28"/>
          <w:szCs w:val="28"/>
        </w:rPr>
        <w:t xml:space="preserve"> год не утверждался, так как в связи с действующим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w:t>
      </w:r>
      <w:r>
        <w:rPr>
          <w:sz w:val="28"/>
          <w:szCs w:val="28"/>
        </w:rPr>
        <w:t xml:space="preserve"> (далее-постановление) </w:t>
      </w:r>
      <w:r>
        <w:rPr>
          <w:color w:val="auto"/>
          <w:sz w:val="28"/>
          <w:szCs w:val="28"/>
        </w:rPr>
        <w:t xml:space="preserve">  введен мораторий, </w:t>
      </w:r>
      <w:r>
        <w:rPr>
          <w:color w:val="auto"/>
          <w:sz w:val="28"/>
          <w:szCs w:val="28"/>
        </w:rPr>
        <w:t>установлено</w:t>
      </w:r>
      <w:r>
        <w:rPr>
          <w:b w:val="false"/>
          <w:sz w:val="28"/>
          <w:szCs w:val="28"/>
        </w:rPr>
        <w:t xml:space="preserve">, что за исключением случаев, предусмотренных </w:t>
      </w:r>
      <w:hyperlink r:id="rId2">
        <w:r>
          <w:rPr>
            <w:rStyle w:val="Hyperlink"/>
            <w:b w:val="false"/>
            <w:strike w:val="false"/>
            <w:dstrike w:val="false"/>
            <w:color w:val="0000FF"/>
            <w:sz w:val="28"/>
            <w:szCs w:val="28"/>
            <w:u w:val="none"/>
            <w:effect w:val="none"/>
          </w:rPr>
          <w:t>пунктом 11(4)</w:t>
        </w:r>
      </w:hyperlink>
      <w:r>
        <w:rPr>
          <w:b w:val="false"/>
          <w:sz w:val="28"/>
          <w:szCs w:val="28"/>
        </w:rPr>
        <w:t xml:space="preserve">  постановления, до 1 января 2030 г.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3">
        <w:r>
          <w:rPr>
            <w:rStyle w:val="Hyperlink"/>
            <w:b w:val="false"/>
            <w:strike w:val="false"/>
            <w:dstrike w:val="false"/>
            <w:color w:val="0000FF"/>
            <w:sz w:val="28"/>
            <w:szCs w:val="28"/>
            <w:u w:val="none"/>
            <w:effect w:val="none"/>
          </w:rPr>
          <w:t>законом</w:t>
        </w:r>
      </w:hyperlink>
      <w:r>
        <w:rPr>
          <w:b w:val="false"/>
          <w:sz w:val="28"/>
          <w:szCs w:val="28"/>
        </w:rPr>
        <w:t xml:space="preserve"> "О государственном контроле (надзоре) и муниципальном контроле в Российской Федерации" и Федеральным </w:t>
      </w:r>
      <w:hyperlink r:id="rId4">
        <w:r>
          <w:rPr>
            <w:rStyle w:val="Hyperlink"/>
            <w:b w:val="false"/>
            <w:strike w:val="false"/>
            <w:dstrike w:val="false"/>
            <w:color w:val="0000FF"/>
            <w:sz w:val="28"/>
            <w:szCs w:val="28"/>
            <w:u w:val="none"/>
            <w:effect w:val="none"/>
          </w:rPr>
          <w:t>законом</w:t>
        </w:r>
      </w:hyperlink>
      <w:r>
        <w:rPr>
          <w:b w:val="false"/>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pPr>
        <w:pStyle w:val="Normal"/>
        <w:tabs>
          <w:tab w:val="clear" w:pos="708"/>
          <w:tab w:val="left" w:pos="709" w:leader="none"/>
        </w:tabs>
        <w:spacing w:lineRule="auto" w:line="240" w:before="0" w:after="0"/>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          </w:t>
      </w:r>
      <w:r>
        <w:rPr>
          <w:rFonts w:eastAsia="Calibri" w:ascii="Times New Roman" w:hAnsi="Times New Roman" w:eastAsiaTheme="minorHAnsi"/>
          <w:color w:val="000000"/>
          <w:sz w:val="28"/>
          <w:szCs w:val="28"/>
          <w:lang w:eastAsia="en-US"/>
        </w:rPr>
        <w:t xml:space="preserve">В рамках осуществления муниципального земельного контроля могут проводиться следующие внеплановые контрольные мероприятия: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1) документарная проверка;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2) выездная проверка;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3) наблюдение за соблюдением обязательных требований;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4) выездное обследование.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Основанием для проведения контрольных мероприятий, проводимых с взаимодействием с контролируемыми лицами, является: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2) наступление сроков проведения контрольных мероприятий, включенных в план проведения контрольных мероприятий;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pStyle w:val="Normal"/>
        <w:spacing w:lineRule="auto" w:line="240" w:before="0" w:after="0"/>
        <w:ind w:firstLine="567" w:start="-1"/>
        <w:jc w:val="both"/>
        <w:rPr>
          <w:rFonts w:ascii="Times New Roman" w:hAnsi="Times New Roman"/>
          <w:sz w:val="28"/>
          <w:szCs w:val="28"/>
        </w:rPr>
      </w:pPr>
      <w:r>
        <w:rPr>
          <w:rFonts w:eastAsia="Calibri" w:ascii="Times New Roman" w:hAnsi="Times New Roman" w:eastAsiaTheme="minorHAnsi"/>
          <w:color w:val="000000"/>
          <w:sz w:val="28"/>
          <w:szCs w:val="28"/>
          <w:lang w:eastAsia="en-US"/>
        </w:rPr>
        <w:t>5) истечение срока исполнения предписания об устранении нарушений обязательных требований.</w:t>
      </w:r>
    </w:p>
    <w:p>
      <w:pPr>
        <w:pStyle w:val="Default"/>
        <w:jc w:val="both"/>
        <w:rPr>
          <w:sz w:val="28"/>
          <w:szCs w:val="28"/>
        </w:rPr>
      </w:pPr>
      <w:r>
        <w:rPr>
          <w:sz w:val="28"/>
          <w:szCs w:val="28"/>
        </w:rPr>
        <w:t xml:space="preserve">        </w:t>
      </w:r>
      <w:r>
        <w:rPr>
          <w:sz w:val="28"/>
          <w:szCs w:val="28"/>
        </w:rPr>
        <w:t>Внеплановые проверки в 202</w:t>
      </w:r>
      <w:r>
        <w:rPr>
          <w:sz w:val="28"/>
          <w:szCs w:val="28"/>
        </w:rPr>
        <w:t>5</w:t>
      </w:r>
      <w:r>
        <w:rPr>
          <w:sz w:val="28"/>
          <w:szCs w:val="28"/>
        </w:rPr>
        <w:t xml:space="preserve">году не проводились в связи с отсутствием оснований и с учетом действующего </w:t>
      </w:r>
      <w:r>
        <w:rPr>
          <w:sz w:val="28"/>
          <w:szCs w:val="28"/>
        </w:rPr>
        <w:t>законодательства РФ</w:t>
      </w:r>
      <w:r>
        <w:rPr>
          <w:b/>
          <w:bCs/>
          <w:sz w:val="28"/>
          <w:szCs w:val="28"/>
        </w:rPr>
        <w:t xml:space="preserve">.   </w:t>
      </w:r>
    </w:p>
    <w:p>
      <w:pPr>
        <w:pStyle w:val="Normal"/>
        <w:spacing w:lineRule="auto" w:line="240" w:before="0" w:after="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В связи с вышеизложенным, поскольку приоритетным направлением в работе органов местного самоуправления в 202</w:t>
      </w:r>
      <w:r>
        <w:rPr>
          <w:rFonts w:ascii="Times New Roman" w:hAnsi="Times New Roman"/>
          <w:sz w:val="28"/>
          <w:szCs w:val="28"/>
        </w:rPr>
        <w:t>5</w:t>
      </w:r>
      <w:r>
        <w:rPr>
          <w:rFonts w:ascii="Times New Roman" w:hAnsi="Times New Roman"/>
          <w:sz w:val="28"/>
          <w:szCs w:val="28"/>
        </w:rPr>
        <w:t xml:space="preserve"> году в части муниципального контроля являлась профилактика, и в муниципальном земельном контроле в том числе,  Администрацией</w:t>
      </w:r>
      <w:r>
        <w:rPr>
          <w:rFonts w:eastAsia="Calibri" w:ascii="Times New Roman" w:hAnsi="Times New Roman" w:eastAsiaTheme="minorHAnsi"/>
          <w:color w:val="000000"/>
          <w:sz w:val="28"/>
          <w:szCs w:val="28"/>
          <w:lang w:eastAsia="en-US"/>
        </w:rPr>
        <w:t xml:space="preserve"> </w:t>
      </w:r>
      <w:r>
        <w:rPr>
          <w:rFonts w:ascii="Times New Roman" w:hAnsi="Times New Roman"/>
          <w:bCs/>
          <w:sz w:val="28"/>
          <w:szCs w:val="28"/>
        </w:rPr>
        <w:t xml:space="preserve">муниципального образования «Починковский </w:t>
      </w:r>
      <w:r>
        <w:rPr>
          <w:rFonts w:ascii="Times New Roman" w:hAnsi="Times New Roman"/>
          <w:bCs/>
          <w:sz w:val="28"/>
          <w:szCs w:val="28"/>
        </w:rPr>
        <w:t>муниципальный округ</w:t>
      </w:r>
      <w:r>
        <w:rPr>
          <w:rFonts w:ascii="Times New Roman" w:hAnsi="Times New Roman"/>
          <w:bCs/>
          <w:sz w:val="28"/>
          <w:szCs w:val="28"/>
        </w:rPr>
        <w:t>» Смоленской области</w:t>
      </w:r>
      <w:r>
        <w:rPr>
          <w:rFonts w:ascii="Times New Roman" w:hAnsi="Times New Roman"/>
          <w:sz w:val="28"/>
          <w:szCs w:val="28"/>
        </w:rPr>
        <w:t xml:space="preserve"> проводилась работа профилактического характера, а именно</w:t>
      </w:r>
      <w:r>
        <w:rPr>
          <w:rFonts w:eastAsia="Calibri" w:ascii="Times New Roman" w:hAnsi="Times New Roman" w:eastAsiaTheme="minorHAnsi"/>
          <w:sz w:val="28"/>
          <w:szCs w:val="28"/>
          <w:lang w:eastAsia="en-US"/>
        </w:rPr>
        <w:t xml:space="preserve"> следующие профилактические мероприятия:</w:t>
      </w:r>
    </w:p>
    <w:p>
      <w:pPr>
        <w:pStyle w:val="Default"/>
        <w:jc w:val="both"/>
        <w:rPr>
          <w:sz w:val="28"/>
          <w:szCs w:val="28"/>
        </w:rPr>
      </w:pPr>
      <w:r>
        <w:rPr>
          <w:sz w:val="28"/>
          <w:szCs w:val="28"/>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1) информирование;</w:t>
      </w:r>
    </w:p>
    <w:p>
      <w:pPr>
        <w:pStyle w:val="Normal"/>
        <w:spacing w:lineRule="auto" w:line="240" w:before="28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 обобщение правоприменительной практики;</w:t>
      </w:r>
    </w:p>
    <w:p>
      <w:pPr>
        <w:pStyle w:val="Normal"/>
        <w:spacing w:lineRule="auto" w:line="240" w:before="28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3) объявление предостережения;</w:t>
      </w:r>
    </w:p>
    <w:p>
      <w:pPr>
        <w:pStyle w:val="Normal"/>
        <w:spacing w:lineRule="auto" w:line="240" w:before="28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4) консультирование;</w:t>
      </w:r>
    </w:p>
    <w:p>
      <w:pPr>
        <w:pStyle w:val="Normal"/>
        <w:spacing w:lineRule="auto" w:line="240" w:before="28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5) профилактический визит.</w:t>
      </w:r>
    </w:p>
    <w:p>
      <w:pPr>
        <w:pStyle w:val="Default"/>
        <w:jc w:val="both"/>
        <w:rPr>
          <w:sz w:val="28"/>
          <w:szCs w:val="28"/>
        </w:rPr>
      </w:pPr>
      <w:r>
        <w:rPr>
          <w:sz w:val="28"/>
          <w:szCs w:val="28"/>
        </w:rPr>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pPr>
        <w:pStyle w:val="Normal"/>
        <w:spacing w:lineRule="auto" w:line="240" w:before="0" w:after="0"/>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ab/>
        <w:t>П</w:t>
      </w:r>
      <w:r>
        <w:rPr>
          <w:rFonts w:eastAsia="Calibri" w:ascii="Times New Roman" w:hAnsi="Times New Roman" w:eastAsiaTheme="minorHAnsi"/>
          <w:color w:val="000000"/>
          <w:sz w:val="28"/>
          <w:szCs w:val="28"/>
          <w:lang w:eastAsia="en-US"/>
        </w:rPr>
        <w:t xml:space="preserve">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pPr>
        <w:pStyle w:val="Normal"/>
        <w:spacing w:lineRule="auto" w:line="240" w:before="0" w:after="0"/>
        <w:ind w:firstLine="708"/>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заместителю Главы муниципального образования  – начальнику </w:t>
      </w:r>
      <w:r>
        <w:rPr>
          <w:rFonts w:eastAsia="Calibri" w:ascii="Times New Roman" w:hAnsi="Times New Roman" w:eastAsiaTheme="minorHAnsi"/>
          <w:color w:val="000000"/>
          <w:sz w:val="28"/>
          <w:szCs w:val="28"/>
          <w:lang w:eastAsia="en-US"/>
        </w:rPr>
        <w:t>о</w:t>
      </w:r>
      <w:r>
        <w:rPr>
          <w:rFonts w:ascii="Times New Roman" w:hAnsi="Times New Roman"/>
          <w:sz w:val="28"/>
          <w:szCs w:val="28"/>
        </w:rPr>
        <w:t>тдела экономики, управления муниципальным имуществом и сельского хозяйства Администрация</w:t>
      </w:r>
      <w:r>
        <w:rPr>
          <w:rFonts w:eastAsia="Calibri" w:ascii="Times New Roman" w:hAnsi="Times New Roman" w:eastAsiaTheme="minorHAnsi"/>
          <w:color w:val="000000"/>
          <w:sz w:val="28"/>
          <w:szCs w:val="28"/>
          <w:lang w:eastAsia="en-US"/>
        </w:rPr>
        <w:t xml:space="preserve"> </w:t>
      </w:r>
      <w:r>
        <w:rPr>
          <w:rFonts w:ascii="Times New Roman" w:hAnsi="Times New Roman"/>
          <w:sz w:val="28"/>
          <w:szCs w:val="28"/>
        </w:rPr>
        <w:t>муниципального</w:t>
      </w:r>
      <w:r>
        <w:rPr>
          <w:rFonts w:ascii="Times New Roman" w:hAnsi="Times New Roman"/>
          <w:bCs/>
          <w:sz w:val="28"/>
          <w:szCs w:val="28"/>
        </w:rPr>
        <w:t xml:space="preserve"> образования «Починковский </w:t>
      </w:r>
      <w:r>
        <w:rPr>
          <w:rFonts w:ascii="Times New Roman" w:hAnsi="Times New Roman"/>
          <w:bCs/>
          <w:sz w:val="28"/>
          <w:szCs w:val="28"/>
        </w:rPr>
        <w:t>муниципальный округ</w:t>
      </w:r>
      <w:r>
        <w:rPr>
          <w:rFonts w:ascii="Times New Roman" w:hAnsi="Times New Roman"/>
          <w:bCs/>
          <w:sz w:val="28"/>
          <w:szCs w:val="28"/>
        </w:rPr>
        <w:t>» Смоленской области</w:t>
      </w:r>
      <w:r>
        <w:rPr>
          <w:rFonts w:eastAsia="Calibri" w:ascii="Times New Roman" w:hAnsi="Times New Roman" w:eastAsiaTheme="minorHAnsi"/>
          <w:color w:val="000000"/>
          <w:sz w:val="28"/>
          <w:szCs w:val="28"/>
          <w:lang w:eastAsia="en-US"/>
        </w:rPr>
        <w:t xml:space="preserve"> для принятия решения о проведении контрольных мероприятий. </w:t>
      </w:r>
    </w:p>
    <w:p>
      <w:pPr>
        <w:pStyle w:val="Normal"/>
        <w:spacing w:lineRule="auto" w:line="240" w:before="0" w:after="0"/>
        <w:jc w:val="both"/>
        <w:rPr>
          <w:sz w:val="28"/>
          <w:szCs w:val="28"/>
        </w:rPr>
      </w:pPr>
      <w:r>
        <w:rPr>
          <w:rFonts w:eastAsia="Calibri" w:ascii="Times New Roman" w:hAnsi="Times New Roman" w:eastAsiaTheme="minorHAnsi"/>
          <w:color w:val="000000"/>
          <w:sz w:val="28"/>
          <w:szCs w:val="28"/>
          <w:lang w:eastAsia="en-US"/>
        </w:rPr>
        <w:tab/>
        <w:t>При осуществлении администрацией муниципального земельного контроля могут проводиться следующие виды профилактических мероприятий: информирование, консультирование,</w:t>
      </w:r>
      <w:r>
        <w:rPr>
          <w:rFonts w:ascii="Times New Roman" w:hAnsi="Times New Roman"/>
          <w:sz w:val="28"/>
          <w:szCs w:val="28"/>
        </w:rPr>
        <w:t xml:space="preserve"> объявление</w:t>
      </w:r>
      <w:r>
        <w:rPr>
          <w:sz w:val="28"/>
          <w:szCs w:val="28"/>
        </w:rPr>
        <w:t xml:space="preserve"> </w:t>
      </w:r>
      <w:r>
        <w:rPr>
          <w:rFonts w:ascii="Times New Roman" w:hAnsi="Times New Roman"/>
          <w:sz w:val="28"/>
          <w:szCs w:val="28"/>
        </w:rPr>
        <w:t>предостережения. В 202</w:t>
      </w:r>
      <w:r>
        <w:rPr>
          <w:rFonts w:ascii="Times New Roman" w:hAnsi="Times New Roman"/>
          <w:sz w:val="28"/>
          <w:szCs w:val="28"/>
        </w:rPr>
        <w:t>5</w:t>
      </w:r>
      <w:r>
        <w:rPr>
          <w:rFonts w:ascii="Times New Roman" w:hAnsi="Times New Roman"/>
          <w:sz w:val="28"/>
          <w:szCs w:val="28"/>
        </w:rPr>
        <w:t xml:space="preserve"> году </w:t>
      </w:r>
      <w:r>
        <w:rPr>
          <w:rFonts w:ascii="Times New Roman" w:hAnsi="Times New Roman"/>
          <w:b w:val="false"/>
          <w:bCs w:val="false"/>
          <w:sz w:val="28"/>
          <w:szCs w:val="28"/>
        </w:rPr>
        <w:t xml:space="preserve">Администрацией было объявлено </w:t>
      </w:r>
      <w:r>
        <w:rPr>
          <w:rFonts w:ascii="Times New Roman" w:hAnsi="Times New Roman"/>
          <w:b w:val="false"/>
          <w:bCs w:val="false"/>
          <w:sz w:val="28"/>
          <w:szCs w:val="28"/>
        </w:rPr>
        <w:t>15</w:t>
      </w:r>
      <w:r>
        <w:rPr>
          <w:rFonts w:ascii="Times New Roman" w:hAnsi="Times New Roman"/>
          <w:b w:val="false"/>
          <w:bCs w:val="false"/>
          <w:sz w:val="28"/>
          <w:szCs w:val="28"/>
        </w:rPr>
        <w:t xml:space="preserve"> предостережени</w:t>
      </w:r>
      <w:r>
        <w:rPr>
          <w:rFonts w:ascii="Times New Roman" w:hAnsi="Times New Roman"/>
          <w:b w:val="false"/>
          <w:bCs w:val="false"/>
          <w:sz w:val="28"/>
          <w:szCs w:val="28"/>
        </w:rPr>
        <w:t>й</w:t>
      </w:r>
      <w:r>
        <w:rPr>
          <w:rFonts w:ascii="Times New Roman" w:hAnsi="Times New Roman"/>
          <w:b w:val="false"/>
          <w:bCs w:val="false"/>
          <w:sz w:val="28"/>
          <w:szCs w:val="28"/>
        </w:rPr>
        <w:t xml:space="preserve">, проведено </w:t>
      </w:r>
      <w:r>
        <w:rPr>
          <w:rFonts w:ascii="Times New Roman" w:hAnsi="Times New Roman"/>
          <w:b w:val="false"/>
          <w:bCs w:val="false"/>
          <w:sz w:val="28"/>
          <w:szCs w:val="28"/>
        </w:rPr>
        <w:t>19</w:t>
      </w:r>
      <w:r>
        <w:rPr>
          <w:rFonts w:ascii="Times New Roman" w:hAnsi="Times New Roman"/>
          <w:b w:val="false"/>
          <w:bCs w:val="false"/>
          <w:sz w:val="28"/>
          <w:szCs w:val="28"/>
        </w:rPr>
        <w:t xml:space="preserve">  консультирований </w:t>
      </w:r>
      <w:r>
        <w:rPr>
          <w:rFonts w:ascii="Times New Roman" w:hAnsi="Times New Roman"/>
          <w:b w:val="false"/>
          <w:bCs w:val="false"/>
          <w:sz w:val="28"/>
          <w:szCs w:val="28"/>
        </w:rPr>
        <w:t>и 8 информирований</w:t>
      </w:r>
      <w:r>
        <w:rPr>
          <w:rFonts w:ascii="Times New Roman" w:hAnsi="Times New Roman"/>
          <w:b w:val="false"/>
          <w:bCs w:val="false"/>
          <w:sz w:val="28"/>
          <w:szCs w:val="28"/>
        </w:rPr>
        <w:t>.</w:t>
      </w:r>
    </w:p>
    <w:p>
      <w:pPr>
        <w:pStyle w:val="Default"/>
        <w:tabs>
          <w:tab w:val="clear" w:pos="708"/>
          <w:tab w:val="left" w:pos="709" w:leader="none"/>
        </w:tabs>
        <w:jc w:val="both"/>
        <w:rPr>
          <w:sz w:val="28"/>
          <w:szCs w:val="28"/>
        </w:rPr>
      </w:pPr>
      <w:r>
        <w:rPr>
          <w:sz w:val="28"/>
          <w:szCs w:val="28"/>
        </w:rPr>
        <w:tab/>
      </w:r>
      <w:bookmarkStart w:id="1" w:name="_Hlk131003284"/>
      <w:r>
        <w:rPr>
          <w:sz w:val="28"/>
          <w:szCs w:val="28"/>
        </w:rPr>
        <w:t>Типичным нарушением земельного законодательства в 202</w:t>
      </w:r>
      <w:r>
        <w:rPr>
          <w:sz w:val="28"/>
          <w:szCs w:val="28"/>
        </w:rPr>
        <w:t>5</w:t>
      </w:r>
      <w:r>
        <w:rPr>
          <w:sz w:val="28"/>
          <w:szCs w:val="28"/>
        </w:rPr>
        <w:t xml:space="preserve"> году являлось нарушение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bookmarkEnd w:id="1"/>
    </w:p>
    <w:p>
      <w:pPr>
        <w:pStyle w:val="ConsPlusNormal"/>
        <w:tabs>
          <w:tab w:val="clear" w:pos="708"/>
          <w:tab w:val="left" w:pos="709" w:leader="none"/>
        </w:tabs>
        <w:ind w:hanging="0"/>
        <w:jc w:val="both"/>
        <w:rPr>
          <w:rFonts w:ascii="Times New Roman" w:hAnsi="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осуществлении муниципального земельного контроля применяются ключевые и индикативные показатели, </w:t>
      </w:r>
      <w:r>
        <w:rPr>
          <w:rFonts w:cs="Times New Roman" w:ascii="Times New Roman" w:hAnsi="Times New Roman"/>
          <w:sz w:val="28"/>
          <w:szCs w:val="28"/>
        </w:rPr>
        <w:t xml:space="preserve">в соответствии с </w:t>
      </w:r>
      <w:r>
        <w:rPr>
          <w:rFonts w:cs="Times New Roman" w:ascii="Times New Roman" w:hAnsi="Times New Roman"/>
          <w:sz w:val="28"/>
          <w:szCs w:val="28"/>
        </w:rPr>
        <w:t xml:space="preserve">Положением о муниципальном земельном контроле </w:t>
      </w:r>
      <w:r>
        <w:rPr>
          <w:rFonts w:cs="Times New Roman" w:ascii="Times New Roman" w:hAnsi="Times New Roman"/>
          <w:bCs/>
          <w:sz w:val="28"/>
          <w:szCs w:val="28"/>
        </w:rPr>
        <w:t xml:space="preserve">в границах муниципального образования «Починковский </w:t>
      </w:r>
      <w:r>
        <w:rPr>
          <w:rFonts w:cs="Times New Roman" w:ascii="Times New Roman" w:hAnsi="Times New Roman"/>
          <w:bCs/>
          <w:sz w:val="28"/>
          <w:szCs w:val="28"/>
        </w:rPr>
        <w:t>муниципальный округ</w:t>
      </w:r>
      <w:r>
        <w:rPr>
          <w:rFonts w:cs="Times New Roman" w:ascii="Times New Roman" w:hAnsi="Times New Roman"/>
          <w:bCs/>
          <w:sz w:val="28"/>
          <w:szCs w:val="28"/>
        </w:rPr>
        <w:t>» Смоленской области</w:t>
      </w:r>
      <w:r>
        <w:rPr>
          <w:rFonts w:cs="Times New Roman" w:ascii="Times New Roman" w:hAnsi="Times New Roman"/>
          <w:sz w:val="28"/>
          <w:szCs w:val="28"/>
        </w:rPr>
        <w:t xml:space="preserve">, </w:t>
      </w:r>
      <w:r>
        <w:rPr>
          <w:rFonts w:cs="Times New Roman" w:ascii="Times New Roman" w:hAnsi="Times New Roman"/>
          <w:bCs/>
          <w:sz w:val="28"/>
          <w:szCs w:val="28"/>
        </w:rPr>
        <w:t xml:space="preserve"> утвержденного решением Починковского окружного Совета депутатов от 29.01.2025 № 5 (в редакции решения Починковского окружного Совета депутатов от 24.09.2025 № 108, </w:t>
      </w:r>
      <w:r>
        <w:rPr>
          <w:rFonts w:cs="Times New Roman" w:ascii="Times New Roman" w:hAnsi="Times New Roman"/>
          <w:bCs/>
          <w:sz w:val="28"/>
          <w:szCs w:val="28"/>
        </w:rPr>
        <w:t>от 29.04.2026 № 40</w:t>
      </w:r>
      <w:r>
        <w:rPr>
          <w:rFonts w:cs="Times New Roman" w:ascii="Times New Roman" w:hAnsi="Times New Roman"/>
          <w:bCs/>
          <w:sz w:val="28"/>
          <w:szCs w:val="28"/>
        </w:rPr>
        <w:t>)</w:t>
      </w:r>
      <w:r>
        <w:rPr>
          <w:rFonts w:cs="Times New Roman" w:ascii="Times New Roman" w:hAnsi="Times New Roman"/>
          <w:bCs/>
          <w:sz w:val="28"/>
          <w:szCs w:val="28"/>
        </w:rPr>
        <w:t xml:space="preserve">. </w:t>
      </w:r>
      <w:r>
        <w:rPr>
          <w:rFonts w:cs="Times New Roman" w:ascii="Times New Roman" w:hAnsi="Times New Roman"/>
          <w:color w:val="000000"/>
          <w:sz w:val="28"/>
          <w:szCs w:val="28"/>
        </w:rPr>
        <w:t xml:space="preserve">Индикативными показателями являются: </w:t>
      </w:r>
    </w:p>
    <w:p>
      <w:pPr>
        <w:pStyle w:val="ConsPlusNormal"/>
        <w:tabs>
          <w:tab w:val="clear" w:pos="708"/>
          <w:tab w:val="left" w:pos="567" w:leader="none"/>
          <w:tab w:val="left" w:pos="709" w:leader="none"/>
        </w:tabs>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lang w:eastAsia="en-US"/>
        </w:rPr>
        <w:t xml:space="preserve">  </w:t>
      </w:r>
      <w:r>
        <w:rPr>
          <w:rFonts w:eastAsia="Calibri" w:cs="Times New Roman" w:ascii="Times New Roman" w:hAnsi="Times New Roman"/>
          <w:color w:val="000000"/>
          <w:sz w:val="28"/>
          <w:szCs w:val="28"/>
          <w:lang w:eastAsia="en-US"/>
        </w:rPr>
        <w:t>- количество проведенных плановых контрольных мероприятий;</w:t>
      </w:r>
    </w:p>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 количество проведенных внеплановых контрольных мероприятий; </w:t>
      </w:r>
    </w:p>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tab/>
        <w:t xml:space="preserve">- количество поступивших возражений в отношении акта контрольного мероприятия; </w:t>
      </w:r>
    </w:p>
    <w:p>
      <w:pPr>
        <w:pStyle w:val="Normal"/>
        <w:bidi w:val="0"/>
        <w:spacing w:lineRule="auto" w:line="240" w:before="0" w:after="0"/>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 xml:space="preserve"> </w:t>
      </w:r>
      <w:r>
        <w:rPr>
          <w:rFonts w:eastAsia="Calibri" w:cs="Times New Roman" w:ascii="Times New Roman" w:hAnsi="Times New Roman"/>
          <w:color w:val="000000"/>
          <w:sz w:val="28"/>
          <w:szCs w:val="28"/>
          <w:lang w:eastAsia="en-US"/>
        </w:rPr>
        <w:tab/>
        <w:t>- количество устраненных нарушений обязательных требований.</w:t>
      </w:r>
    </w:p>
    <w:p>
      <w:pPr>
        <w:pStyle w:val="Default"/>
        <w:tabs>
          <w:tab w:val="clear" w:pos="708"/>
          <w:tab w:val="left" w:pos="709" w:leader="none"/>
        </w:tabs>
        <w:spacing w:lineRule="auto" w:line="240" w:before="0" w:after="0"/>
        <w:contextualSpacing/>
        <w:jc w:val="both"/>
        <w:rPr>
          <w:rFonts w:ascii="Times New Roman" w:hAnsi="Times New Roman"/>
        </w:rPr>
      </w:pPr>
      <w:bookmarkStart w:id="2" w:name="_Hlk131003099"/>
      <w:bookmarkEnd w:id="2"/>
      <w:r>
        <w:rPr>
          <w:rFonts w:ascii="Times New Roman" w:hAnsi="Times New Roman"/>
          <w:sz w:val="28"/>
          <w:szCs w:val="28"/>
        </w:rPr>
        <w:t xml:space="preserve">           </w:t>
      </w:r>
      <w:r>
        <w:rPr>
          <w:rFonts w:ascii="Times New Roman" w:hAnsi="Times New Roman"/>
          <w:sz w:val="28"/>
          <w:szCs w:val="28"/>
        </w:rPr>
        <w:t>Ключевыми показателями являются:</w:t>
      </w:r>
    </w:p>
    <w:p>
      <w:pPr>
        <w:pStyle w:val="Normal"/>
        <w:spacing w:lineRule="auto" w:line="240" w:before="0" w:after="0"/>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ab/>
        <w:t>- доля устраненных нарушений из числа выявленных нарушений обязательных требований - 25 %;</w:t>
      </w:r>
    </w:p>
    <w:p>
      <w:pPr>
        <w:pStyle w:val="Normal"/>
        <w:bidi w:val="0"/>
        <w:spacing w:lineRule="auto" w:line="240" w:before="0" w:after="0"/>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ab/>
        <w:t>- доля выполнения плана проведения плановых контрольных мероприятий на очередной календарный год - 100 %;</w:t>
      </w:r>
    </w:p>
    <w:p>
      <w:pPr>
        <w:pStyle w:val="Normal"/>
        <w:spacing w:lineRule="auto" w:line="240" w:before="0" w:after="0"/>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 доля обоснованных жалоб на действие (бездействие) контрольного органа и (или) его должностного лица при проведении контрольных мероприятий - 0 %;</w:t>
      </w:r>
    </w:p>
    <w:p>
      <w:pPr>
        <w:pStyle w:val="Normal"/>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ab/>
        <w:t xml:space="preserve"> - доля отмененных результатов контрольных мероприятий  - 0 %;</w:t>
      </w:r>
    </w:p>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tab/>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50 %; </w:t>
      </w:r>
    </w:p>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tab/>
        <w:t xml:space="preserve">- доля вынесенных судебных решений о назначении административного наказания по материалам контрольного органа -  0 %; </w:t>
      </w:r>
    </w:p>
    <w:p>
      <w:pPr>
        <w:pStyle w:val="Normal"/>
        <w:spacing w:lineRule="auto" w:line="240" w:before="0" w:after="0"/>
        <w:jc w:val="both"/>
        <w:rPr/>
      </w:pPr>
      <w:r>
        <w:rPr>
          <w:rFonts w:eastAsia="Calibri" w:ascii="Times New Roman" w:hAnsi="Times New Roman"/>
          <w:color w:val="000000"/>
          <w:sz w:val="28"/>
          <w:szCs w:val="28"/>
          <w:lang w:eastAsia="en-US"/>
        </w:rPr>
        <w:tab/>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статьей 2.7 и 2.9 Кодекса Российской Федерации об административных правонарушениях - 0 %</w:t>
      </w:r>
      <w:r>
        <w:rPr>
          <w:rFonts w:eastAsia="Calibri"/>
          <w:color w:val="000000"/>
          <w:sz w:val="28"/>
          <w:szCs w:val="28"/>
          <w:lang w:eastAsia="en-US"/>
        </w:rPr>
        <w:t>.</w:t>
      </w:r>
    </w:p>
    <w:p>
      <w:pPr>
        <w:pStyle w:val="Default"/>
        <w:tabs>
          <w:tab w:val="clear" w:pos="708"/>
          <w:tab w:val="left" w:pos="709" w:leader="none"/>
        </w:tabs>
        <w:spacing w:lineRule="auto" w:line="240" w:before="0" w:after="0"/>
        <w:contextualSpacing/>
        <w:jc w:val="both"/>
        <w:rPr>
          <w:sz w:val="28"/>
          <w:szCs w:val="28"/>
        </w:rPr>
      </w:pPr>
      <w:r>
        <w:rPr>
          <w:sz w:val="28"/>
          <w:szCs w:val="28"/>
        </w:rPr>
      </w:r>
    </w:p>
    <w:p>
      <w:pPr>
        <w:pStyle w:val="Default"/>
        <w:tabs>
          <w:tab w:val="clear" w:pos="708"/>
          <w:tab w:val="left" w:pos="709" w:leader="none"/>
        </w:tabs>
        <w:spacing w:lineRule="atLeast" w:line="240" w:before="0" w:after="0"/>
        <w:contextualSpacing/>
        <w:jc w:val="both"/>
        <w:rPr>
          <w:sz w:val="28"/>
          <w:szCs w:val="28"/>
        </w:rPr>
      </w:pPr>
      <w:r>
        <w:rPr>
          <w:sz w:val="28"/>
          <w:szCs w:val="28"/>
        </w:rPr>
      </w:r>
    </w:p>
    <w:p>
      <w:pPr>
        <w:pStyle w:val="Default"/>
        <w:tabs>
          <w:tab w:val="clear" w:pos="708"/>
          <w:tab w:val="left" w:pos="709" w:leader="none"/>
        </w:tabs>
        <w:spacing w:lineRule="atLeast" w:line="240" w:before="0" w:after="0"/>
        <w:contextualSpacing/>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bookmarkStart w:id="3" w:name="_Hlk131003099"/>
      <w:bookmarkStart w:id="4" w:name="_Hlk131003099"/>
      <w:bookmarkEnd w:id="4"/>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start="-1"/>
        <w:jc w:val="both"/>
        <w:rPr>
          <w:rFonts w:ascii="Times New Roman" w:hAnsi="Times New Roman"/>
          <w:sz w:val="28"/>
          <w:szCs w:val="28"/>
        </w:rPr>
      </w:pPr>
      <w:r>
        <w:rPr>
          <w:rFonts w:ascii="Times New Roman" w:hAnsi="Times New Roman"/>
          <w:sz w:val="28"/>
          <w:szCs w:val="28"/>
        </w:rPr>
      </w:r>
    </w:p>
    <w:p>
      <w:pPr>
        <w:pStyle w:val="Normal"/>
        <w:widowControl/>
        <w:bidi w:val="0"/>
        <w:spacing w:lineRule="auto" w:line="276" w:before="0" w:after="200"/>
        <w:jc w:val="start"/>
        <w:rPr/>
      </w:pPr>
      <w:r>
        <w:rPr/>
      </w:r>
    </w:p>
    <w:sectPr>
      <w:headerReference w:type="even" r:id="rId5"/>
      <w:headerReference w:type="default" r:id="rId6"/>
      <w:headerReference w:type="first" r:id="rId7"/>
      <w:type w:val="nextPage"/>
      <w:pgSz w:w="11906" w:h="16838"/>
      <w:pgMar w:left="1701" w:right="850" w:gutter="0" w:header="708" w:top="1134" w:footer="0" w:bottom="1134"/>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w:charset w:val="cc" w:characterSet="windows-1251"/>
    <w:family w:val="swiss"/>
    <w:pitch w:val="variable"/>
  </w:font>
  <w:font w:name="Tahoma">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Times New Roman">
    <w:charset w:val="cc" w:characterSet="windows-125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87155901"/>
      <w:docPartObj>
        <w:docPartGallery w:val="Page Numbers (Top of Page)"/>
        <w:docPartUnique w:val="true"/>
      </w:docPartObj>
    </w:sdtPr>
    <w:sdtContent>
      <w:p>
        <w:pPr>
          <w:pStyle w:val="Header"/>
          <w:jc w:val="center"/>
          <w:rPr/>
        </w:pPr>
        <w:r>
          <w:rPr/>
          <w:t>7</w:t>
        </w: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87155901"/>
      <w:docPartObj>
        <w:docPartGallery w:val="Page Numbers (Top of Page)"/>
        <w:docPartUnique w:val="true"/>
      </w:docPartObj>
    </w:sdtPr>
    <w:sdtContent>
      <w:p>
        <w:pPr>
          <w:pStyle w:val="Header"/>
          <w:jc w:val="center"/>
          <w:rPr/>
        </w:pPr>
        <w:r>
          <w:rPr/>
          <w:t>7</w:t>
        </w: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settings.xml><?xml version="1.0" encoding="utf-8"?>
<w:settings xmlns:w="http://schemas.openxmlformats.org/wordprocessingml/2006/main">
  <w:zoom w:percent="91"/>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4c07"/>
    <w:pPr>
      <w:widowControl/>
      <w:bidi w:val="0"/>
      <w:spacing w:lineRule="auto" w:line="276" w:before="0" w:after="200"/>
      <w:jc w:val="start"/>
    </w:pPr>
    <w:rPr>
      <w:rFonts w:ascii="Calibri" w:hAnsi="Calibri" w:eastAsia="Times New Roman" w:cs="Times New Roman"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854c07"/>
    <w:rPr>
      <w:rFonts w:ascii="Tahoma" w:hAnsi="Tahoma" w:eastAsia="Times New Roman" w:cs="Tahoma"/>
      <w:sz w:val="16"/>
      <w:szCs w:val="16"/>
      <w:lang w:eastAsia="ru-RU"/>
    </w:rPr>
  </w:style>
  <w:style w:type="character" w:styleId="Hyperlink">
    <w:name w:val="Hyperlink"/>
    <w:basedOn w:val="DefaultParagraphFont"/>
    <w:uiPriority w:val="99"/>
    <w:unhideWhenUsed/>
    <w:rsid w:val="00e47acb"/>
    <w:rPr>
      <w:color w:val="0000FF"/>
      <w:u w:val="single"/>
    </w:rPr>
  </w:style>
  <w:style w:type="character" w:styleId="Style15" w:customStyle="1">
    <w:name w:val="Верхний колонтитул Знак"/>
    <w:basedOn w:val="DefaultParagraphFont"/>
    <w:uiPriority w:val="99"/>
    <w:qFormat/>
    <w:rsid w:val="00bc2ea6"/>
    <w:rPr>
      <w:rFonts w:ascii="Calibri" w:hAnsi="Calibri" w:eastAsia="Times New Roman" w:cs="Times New Roman"/>
      <w:lang w:eastAsia="ru-RU"/>
    </w:rPr>
  </w:style>
  <w:style w:type="character" w:styleId="Style16" w:customStyle="1">
    <w:name w:val="Нижний колонтитул Знак"/>
    <w:basedOn w:val="DefaultParagraphFont"/>
    <w:uiPriority w:val="99"/>
    <w:qFormat/>
    <w:rsid w:val="00bc2ea6"/>
    <w:rPr>
      <w:rFonts w:ascii="Calibri" w:hAnsi="Calibri" w:eastAsia="Times New Roman" w:cs="Times New Roman"/>
      <w:lang w:eastAsia="ru-RU"/>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Title" w:customStyle="1">
    <w:name w:val="ConsPlusTitle"/>
    <w:uiPriority w:val="99"/>
    <w:qFormat/>
    <w:rsid w:val="00854c07"/>
    <w:pPr>
      <w:widowControl w:val="false"/>
      <w:bidi w:val="0"/>
      <w:spacing w:lineRule="auto" w:line="240" w:before="0" w:after="0"/>
      <w:jc w:val="start"/>
    </w:pPr>
    <w:rPr>
      <w:rFonts w:ascii="Arial" w:hAnsi="Arial" w:eastAsia="Times New Roman" w:cs="Arial"/>
      <w:b/>
      <w:bCs/>
      <w:color w:val="auto"/>
      <w:kern w:val="0"/>
      <w:sz w:val="20"/>
      <w:szCs w:val="20"/>
      <w:lang w:eastAsia="ru-RU" w:val="ru-RU" w:bidi="ar-SA"/>
    </w:rPr>
  </w:style>
  <w:style w:type="paragraph" w:styleId="BalloonText">
    <w:name w:val="Balloon Text"/>
    <w:basedOn w:val="Normal"/>
    <w:link w:val="Style14"/>
    <w:uiPriority w:val="99"/>
    <w:semiHidden/>
    <w:unhideWhenUsed/>
    <w:qFormat/>
    <w:rsid w:val="00854c07"/>
    <w:pPr>
      <w:spacing w:lineRule="auto" w:line="240" w:before="0" w:after="0"/>
    </w:pPr>
    <w:rPr>
      <w:rFonts w:ascii="Tahoma" w:hAnsi="Tahoma" w:cs="Tahoma"/>
      <w:sz w:val="16"/>
      <w:szCs w:val="16"/>
    </w:rPr>
  </w:style>
  <w:style w:type="paragraph" w:styleId="Default" w:customStyle="1">
    <w:name w:val="Default"/>
    <w:qFormat/>
    <w:rsid w:val="006240b2"/>
    <w:pPr>
      <w:widowControl/>
      <w:bidi w:val="0"/>
      <w:spacing w:lineRule="auto" w:line="240" w:before="0" w:after="0"/>
      <w:jc w:val="start"/>
    </w:pPr>
    <w:rPr>
      <w:rFonts w:ascii="Times New Roman" w:hAnsi="Times New Roman" w:cs="Times New Roman" w:eastAsia="Calibri"/>
      <w:color w:val="000000"/>
      <w:kern w:val="0"/>
      <w:sz w:val="24"/>
      <w:szCs w:val="24"/>
      <w:lang w:val="ru-RU" w:eastAsia="en-US" w:bidi="ar-SA"/>
    </w:rPr>
  </w:style>
  <w:style w:type="paragraph" w:styleId="ConsPlusNormal" w:customStyle="1">
    <w:name w:val="ConsPlusNormal"/>
    <w:qFormat/>
    <w:rsid w:val="00392495"/>
    <w:pPr>
      <w:widowControl/>
      <w:suppressAutoHyphens w:val="true"/>
      <w:bidi w:val="0"/>
      <w:spacing w:lineRule="auto" w:line="240" w:before="0" w:after="0"/>
      <w:ind w:firstLine="720"/>
      <w:jc w:val="start"/>
    </w:pPr>
    <w:rPr>
      <w:rFonts w:ascii="Arial" w:hAnsi="Arial" w:eastAsia="Times New Roman" w:cs="Arial"/>
      <w:color w:val="auto"/>
      <w:kern w:val="0"/>
      <w:sz w:val="20"/>
      <w:szCs w:val="20"/>
      <w:lang w:eastAsia="zh-CN" w:val="ru-RU" w:bidi="ar-SA"/>
    </w:rPr>
  </w:style>
  <w:style w:type="paragraph" w:styleId="s16" w:customStyle="1">
    <w:name w:val="s_16"/>
    <w:basedOn w:val="Normal"/>
    <w:qFormat/>
    <w:rsid w:val="0086492c"/>
    <w:pPr>
      <w:spacing w:lineRule="auto" w:line="240" w:beforeAutospacing="1" w:afterAutospacing="1"/>
    </w:pPr>
    <w:rPr>
      <w:rFonts w:ascii="Times New Roman" w:hAnsi="Times New Roman"/>
      <w:sz w:val="24"/>
      <w:szCs w:val="24"/>
    </w:rPr>
  </w:style>
  <w:style w:type="paragraph" w:styleId="Style19">
    <w:name w:val="Колонтитулы"/>
    <w:basedOn w:val="Normal"/>
    <w:qFormat/>
    <w:pPr/>
    <w:rPr/>
  </w:style>
  <w:style w:type="paragraph" w:styleId="Header">
    <w:name w:val="header"/>
    <w:basedOn w:val="Normal"/>
    <w:link w:val="Style15"/>
    <w:uiPriority w:val="99"/>
    <w:unhideWhenUsed/>
    <w:rsid w:val="00bc2ea6"/>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bc2ea6"/>
    <w:pPr>
      <w:tabs>
        <w:tab w:val="clear" w:pos="708"/>
        <w:tab w:val="center" w:pos="4677" w:leader="none"/>
        <w:tab w:val="right" w:pos="9355" w:leader="none"/>
      </w:tabs>
      <w:spacing w:lineRule="auto" w:line="240" w:before="0" w:after="0"/>
    </w:pPr>
    <w:rPr/>
  </w:style>
  <w:style w:type="paragraph" w:styleId="NoSpacing">
    <w:name w:val="No Spacing"/>
    <w:qFormat/>
    <w:pPr>
      <w:widowControl/>
      <w:suppressAutoHyphens w:val="true"/>
      <w:bidi w:val="0"/>
      <w:spacing w:lineRule="auto" w:line="240" w:before="0" w:after="0"/>
      <w:jc w:val="start"/>
    </w:pPr>
    <w:rPr>
      <w:rFonts w:ascii="Times New Roman" w:hAnsi="Times New Roman" w:eastAsia="Calibri" w:cs="Times New Roman" w:eastAsiaTheme="minorHAnsi"/>
      <w:color w:val="auto"/>
      <w:kern w:val="0"/>
      <w:sz w:val="28"/>
      <w:szCs w:val="22"/>
      <w:lang w:eastAsia="zh-CN" w:val="ru-RU" w:bidi="ar-SA"/>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99"/>
    <w:rsid w:val="00de78fc"/>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5209&amp;dst=100080&amp;field=134&amp;date=23.06.2026" TargetMode="External"/><Relationship Id="rId3" Type="http://schemas.openxmlformats.org/officeDocument/2006/relationships/hyperlink" Target="https://login.consultant.ru/link/?req=doc&amp;base=LAW&amp;n=532260&amp;dst=100664&amp;field=134&amp;date=23.06.2026" TargetMode="External"/><Relationship Id="rId4" Type="http://schemas.openxmlformats.org/officeDocument/2006/relationships/hyperlink" Target="https://login.consultant.ru/link/?req=doc&amp;base=LAW&amp;n=511360&amp;dst=100103&amp;field=134&amp;date=23.06.2026"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LibreOffice/26.2.1.2$Windows_X86_64 LibreOffice_project/620$Build-2</Application>
  <AppVersion>15.0000</AppVersion>
  <Pages>6</Pages>
  <Words>1334</Words>
  <Characters>10670</Characters>
  <CharactersWithSpaces>12175</CharactersWithSpaces>
  <Paragraphs>62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2024-06-25T07:39:00Z</dcterms:created>
  <dc:creator>Jurist_2</dc:creator>
  <dc:description/>
  <dc:language>ru-RU</dc:language>
  <cp:lastModifiedBy/>
  <dcterms:modified xsi:type="dcterms:W3CDTF">2026-06-23T12:34:19Z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