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65C5" w14:textId="77777777" w:rsidR="00222144" w:rsidRDefault="00F43490" w:rsidP="0042427B">
      <w:pPr>
        <w:tabs>
          <w:tab w:val="left" w:pos="8080"/>
        </w:tabs>
        <w:spacing w:after="0" w:line="240" w:lineRule="auto"/>
        <w:ind w:right="-1"/>
        <w:contextualSpacing/>
        <w:jc w:val="center"/>
        <w:rPr>
          <w:rFonts w:ascii="Times New Roman" w:hAnsi="Times New Roman" w:cs="Times New Roman"/>
          <w:b/>
          <w:sz w:val="24"/>
          <w:szCs w:val="24"/>
        </w:rPr>
      </w:pPr>
      <w:proofErr w:type="gramStart"/>
      <w:r w:rsidRPr="0042427B">
        <w:rPr>
          <w:rFonts w:ascii="Times New Roman" w:hAnsi="Times New Roman" w:cs="Times New Roman"/>
          <w:b/>
          <w:sz w:val="24"/>
          <w:szCs w:val="24"/>
        </w:rPr>
        <w:t>Структурная и количественная динамика в малом и среднем предпринимательстве</w:t>
      </w:r>
      <w:r w:rsidR="0071410C" w:rsidRPr="0042427B">
        <w:rPr>
          <w:rFonts w:ascii="Times New Roman" w:hAnsi="Times New Roman" w:cs="Times New Roman"/>
          <w:b/>
          <w:sz w:val="24"/>
          <w:szCs w:val="24"/>
        </w:rPr>
        <w:t xml:space="preserve"> </w:t>
      </w:r>
      <w:r w:rsidR="000F10D4">
        <w:rPr>
          <w:rFonts w:ascii="Times New Roman" w:hAnsi="Times New Roman" w:cs="Times New Roman"/>
          <w:b/>
          <w:sz w:val="24"/>
          <w:szCs w:val="24"/>
        </w:rPr>
        <w:t xml:space="preserve">муниципального образования «Починковский район» Смоленской области </w:t>
      </w:r>
      <w:r w:rsidR="0071410C" w:rsidRPr="0042427B">
        <w:rPr>
          <w:rFonts w:ascii="Times New Roman" w:hAnsi="Times New Roman" w:cs="Times New Roman"/>
          <w:b/>
          <w:sz w:val="24"/>
          <w:szCs w:val="24"/>
        </w:rPr>
        <w:t>за период</w:t>
      </w:r>
      <w:proofErr w:type="gramEnd"/>
    </w:p>
    <w:p w14:paraId="3854FEA5" w14:textId="7768113D" w:rsidR="00A06E7E" w:rsidRDefault="00F43490" w:rsidP="0042427B">
      <w:pPr>
        <w:tabs>
          <w:tab w:val="left" w:pos="8080"/>
        </w:tabs>
        <w:spacing w:after="0" w:line="240" w:lineRule="auto"/>
        <w:ind w:right="-1"/>
        <w:contextualSpacing/>
        <w:jc w:val="center"/>
        <w:rPr>
          <w:rFonts w:ascii="Times New Roman" w:hAnsi="Times New Roman" w:cs="Times New Roman"/>
          <w:b/>
          <w:sz w:val="24"/>
          <w:szCs w:val="24"/>
        </w:rPr>
      </w:pPr>
      <w:r w:rsidRPr="00716CF2">
        <w:rPr>
          <w:rFonts w:ascii="Times New Roman" w:hAnsi="Times New Roman" w:cs="Times New Roman"/>
          <w:b/>
          <w:sz w:val="24"/>
          <w:szCs w:val="24"/>
        </w:rPr>
        <w:t xml:space="preserve"> с </w:t>
      </w:r>
      <w:r w:rsidR="00222144" w:rsidRPr="00716CF2">
        <w:rPr>
          <w:rFonts w:ascii="Times New Roman" w:hAnsi="Times New Roman" w:cs="Times New Roman"/>
          <w:b/>
          <w:sz w:val="24"/>
          <w:szCs w:val="24"/>
        </w:rPr>
        <w:t>0</w:t>
      </w:r>
      <w:r w:rsidR="0071410C" w:rsidRPr="00716CF2">
        <w:rPr>
          <w:rFonts w:ascii="Times New Roman" w:hAnsi="Times New Roman" w:cs="Times New Roman"/>
          <w:b/>
          <w:sz w:val="24"/>
          <w:szCs w:val="24"/>
        </w:rPr>
        <w:t>1</w:t>
      </w:r>
      <w:r w:rsidR="00E21419" w:rsidRPr="00716CF2">
        <w:rPr>
          <w:rFonts w:ascii="Times New Roman" w:hAnsi="Times New Roman" w:cs="Times New Roman"/>
          <w:b/>
          <w:sz w:val="24"/>
          <w:szCs w:val="24"/>
        </w:rPr>
        <w:t xml:space="preserve"> </w:t>
      </w:r>
      <w:r w:rsidR="00A54AD0">
        <w:rPr>
          <w:rFonts w:ascii="Times New Roman" w:hAnsi="Times New Roman" w:cs="Times New Roman"/>
          <w:b/>
          <w:sz w:val="24"/>
          <w:szCs w:val="24"/>
        </w:rPr>
        <w:t>июня</w:t>
      </w:r>
      <w:r w:rsidR="0071410C" w:rsidRPr="00716CF2">
        <w:rPr>
          <w:rFonts w:ascii="Times New Roman" w:hAnsi="Times New Roman" w:cs="Times New Roman"/>
          <w:b/>
          <w:sz w:val="24"/>
          <w:szCs w:val="24"/>
        </w:rPr>
        <w:t xml:space="preserve"> 202</w:t>
      </w:r>
      <w:r w:rsidR="009A4A2B">
        <w:rPr>
          <w:rFonts w:ascii="Times New Roman" w:hAnsi="Times New Roman" w:cs="Times New Roman"/>
          <w:b/>
          <w:sz w:val="24"/>
          <w:szCs w:val="24"/>
        </w:rPr>
        <w:t>3</w:t>
      </w:r>
      <w:r w:rsidR="0071410C" w:rsidRPr="00716CF2">
        <w:rPr>
          <w:rFonts w:ascii="Times New Roman" w:hAnsi="Times New Roman" w:cs="Times New Roman"/>
          <w:b/>
          <w:sz w:val="24"/>
          <w:szCs w:val="24"/>
        </w:rPr>
        <w:t xml:space="preserve"> г. </w:t>
      </w:r>
      <w:r w:rsidRPr="00716CF2">
        <w:rPr>
          <w:rFonts w:ascii="Times New Roman" w:hAnsi="Times New Roman" w:cs="Times New Roman"/>
          <w:b/>
          <w:sz w:val="24"/>
          <w:szCs w:val="24"/>
        </w:rPr>
        <w:t>по</w:t>
      </w:r>
      <w:r w:rsidR="0071410C" w:rsidRPr="00716CF2">
        <w:rPr>
          <w:rFonts w:ascii="Times New Roman" w:hAnsi="Times New Roman" w:cs="Times New Roman"/>
          <w:b/>
          <w:sz w:val="24"/>
          <w:szCs w:val="24"/>
        </w:rPr>
        <w:t xml:space="preserve"> </w:t>
      </w:r>
      <w:r w:rsidR="00222144" w:rsidRPr="00716CF2">
        <w:rPr>
          <w:rFonts w:ascii="Times New Roman" w:hAnsi="Times New Roman" w:cs="Times New Roman"/>
          <w:b/>
          <w:sz w:val="24"/>
          <w:szCs w:val="24"/>
        </w:rPr>
        <w:t>0</w:t>
      </w:r>
      <w:r w:rsidR="0071410C" w:rsidRPr="00716CF2">
        <w:rPr>
          <w:rFonts w:ascii="Times New Roman" w:hAnsi="Times New Roman" w:cs="Times New Roman"/>
          <w:b/>
          <w:sz w:val="24"/>
          <w:szCs w:val="24"/>
        </w:rPr>
        <w:t xml:space="preserve">1 </w:t>
      </w:r>
      <w:r w:rsidR="00A54AD0">
        <w:rPr>
          <w:rFonts w:ascii="Times New Roman" w:hAnsi="Times New Roman" w:cs="Times New Roman"/>
          <w:b/>
          <w:sz w:val="24"/>
          <w:szCs w:val="24"/>
        </w:rPr>
        <w:t>июня</w:t>
      </w:r>
      <w:r w:rsidR="00222144" w:rsidRPr="00716CF2">
        <w:rPr>
          <w:rFonts w:ascii="Times New Roman" w:hAnsi="Times New Roman" w:cs="Times New Roman"/>
          <w:b/>
          <w:sz w:val="24"/>
          <w:szCs w:val="24"/>
        </w:rPr>
        <w:t xml:space="preserve"> </w:t>
      </w:r>
      <w:r w:rsidR="0071410C" w:rsidRPr="00716CF2">
        <w:rPr>
          <w:rFonts w:ascii="Times New Roman" w:hAnsi="Times New Roman" w:cs="Times New Roman"/>
          <w:b/>
          <w:sz w:val="24"/>
          <w:szCs w:val="24"/>
        </w:rPr>
        <w:t>202</w:t>
      </w:r>
      <w:r w:rsidR="009A4A2B">
        <w:rPr>
          <w:rFonts w:ascii="Times New Roman" w:hAnsi="Times New Roman" w:cs="Times New Roman"/>
          <w:b/>
          <w:sz w:val="24"/>
          <w:szCs w:val="24"/>
        </w:rPr>
        <w:t>4</w:t>
      </w:r>
      <w:r w:rsidR="0071410C" w:rsidRPr="00716CF2">
        <w:rPr>
          <w:rFonts w:ascii="Times New Roman" w:hAnsi="Times New Roman" w:cs="Times New Roman"/>
          <w:b/>
          <w:sz w:val="24"/>
          <w:szCs w:val="24"/>
        </w:rPr>
        <w:t xml:space="preserve"> г. </w:t>
      </w:r>
    </w:p>
    <w:p w14:paraId="00294BC6" w14:textId="3BAB8E17" w:rsidR="0021438F" w:rsidRDefault="000F10D4" w:rsidP="002938D0">
      <w:pPr>
        <w:tabs>
          <w:tab w:val="left" w:pos="8080"/>
        </w:tabs>
        <w:spacing w:after="0" w:line="240" w:lineRule="auto"/>
        <w:ind w:right="-1"/>
        <w:contextualSpacing/>
        <w:jc w:val="center"/>
        <w:rPr>
          <w:rFonts w:ascii="Times New Roman" w:hAnsi="Times New Roman" w:cs="Times New Roman"/>
          <w:b/>
          <w:sz w:val="24"/>
          <w:szCs w:val="24"/>
        </w:rPr>
      </w:pPr>
      <w:r w:rsidRPr="0042427B">
        <w:rPr>
          <w:rFonts w:ascii="Times New Roman" w:hAnsi="Times New Roman" w:cs="Times New Roman"/>
          <w:b/>
          <w:sz w:val="24"/>
          <w:szCs w:val="24"/>
        </w:rPr>
        <w:t xml:space="preserve"> </w:t>
      </w:r>
      <w:r w:rsidR="0071410C" w:rsidRPr="0042427B">
        <w:rPr>
          <w:rFonts w:ascii="Times New Roman" w:hAnsi="Times New Roman" w:cs="Times New Roman"/>
          <w:b/>
          <w:sz w:val="24"/>
          <w:szCs w:val="24"/>
        </w:rPr>
        <w:t>(по данным Единого реестра малого и среднего предпринимательства</w:t>
      </w:r>
      <w:r w:rsidR="00F43490" w:rsidRPr="0042427B">
        <w:rPr>
          <w:rFonts w:ascii="Times New Roman" w:hAnsi="Times New Roman" w:cs="Times New Roman"/>
          <w:b/>
          <w:sz w:val="24"/>
          <w:szCs w:val="24"/>
        </w:rPr>
        <w:t>)</w:t>
      </w:r>
      <w:r w:rsidR="0042427B">
        <w:rPr>
          <w:rFonts w:ascii="Times New Roman" w:hAnsi="Times New Roman" w:cs="Times New Roman"/>
          <w:b/>
          <w:sz w:val="24"/>
          <w:szCs w:val="24"/>
        </w:rPr>
        <w:t xml:space="preserve"> </w:t>
      </w:r>
    </w:p>
    <w:p w14:paraId="0C3D75EC" w14:textId="77777777" w:rsidR="0042427B" w:rsidRPr="00B03B49" w:rsidRDefault="0042427B" w:rsidP="0042427B">
      <w:pPr>
        <w:tabs>
          <w:tab w:val="left" w:pos="8080"/>
        </w:tabs>
        <w:spacing w:after="0" w:line="240" w:lineRule="auto"/>
        <w:ind w:right="-1"/>
        <w:contextualSpacing/>
        <w:jc w:val="center"/>
        <w:rPr>
          <w:rFonts w:ascii="Times New Roman" w:hAnsi="Times New Roman" w:cs="Times New Roman"/>
          <w:b/>
          <w:sz w:val="16"/>
          <w:szCs w:val="24"/>
        </w:rPr>
      </w:pPr>
    </w:p>
    <w:p w14:paraId="30474932" w14:textId="3119E1CF" w:rsidR="00D41F10" w:rsidRDefault="00D41F10" w:rsidP="00E33EDF">
      <w:pPr>
        <w:tabs>
          <w:tab w:val="left" w:pos="8080"/>
        </w:tabs>
        <w:spacing w:after="0" w:line="240" w:lineRule="auto"/>
        <w:ind w:right="-1"/>
        <w:contextualSpacing/>
        <w:jc w:val="center"/>
        <w:rPr>
          <w:rFonts w:ascii="Times New Roman" w:hAnsi="Times New Roman" w:cs="Times New Roman"/>
          <w:b/>
          <w:bCs/>
          <w:sz w:val="20"/>
          <w:szCs w:val="24"/>
        </w:rPr>
      </w:pPr>
      <w:r w:rsidRPr="0042427B">
        <w:rPr>
          <w:rFonts w:ascii="Times New Roman" w:hAnsi="Times New Roman" w:cs="Times New Roman"/>
          <w:b/>
          <w:bCs/>
          <w:sz w:val="20"/>
          <w:szCs w:val="24"/>
        </w:rPr>
        <w:t xml:space="preserve">Таблица 1. Количество субъектов МСП </w:t>
      </w:r>
      <w:r w:rsidR="000F10D4">
        <w:rPr>
          <w:rFonts w:ascii="Times New Roman" w:hAnsi="Times New Roman" w:cs="Times New Roman"/>
          <w:b/>
          <w:bCs/>
          <w:sz w:val="20"/>
          <w:szCs w:val="24"/>
        </w:rPr>
        <w:t xml:space="preserve"> в муниц</w:t>
      </w:r>
      <w:r w:rsidR="000F10D4" w:rsidRPr="00716CF2">
        <w:rPr>
          <w:rFonts w:ascii="Times New Roman" w:hAnsi="Times New Roman" w:cs="Times New Roman"/>
          <w:b/>
          <w:bCs/>
          <w:sz w:val="20"/>
          <w:szCs w:val="24"/>
        </w:rPr>
        <w:t xml:space="preserve">ипальном образовании «Починковский район» Смоленской области </w:t>
      </w:r>
      <w:r w:rsidR="00252F03">
        <w:rPr>
          <w:rFonts w:ascii="Times New Roman" w:hAnsi="Times New Roman" w:cs="Times New Roman"/>
          <w:b/>
          <w:bCs/>
          <w:sz w:val="20"/>
          <w:szCs w:val="24"/>
        </w:rPr>
        <w:t>с 10.</w:t>
      </w:r>
      <w:r w:rsidR="00DF67E3">
        <w:rPr>
          <w:rFonts w:ascii="Times New Roman" w:hAnsi="Times New Roman" w:cs="Times New Roman"/>
          <w:b/>
          <w:bCs/>
          <w:sz w:val="20"/>
          <w:szCs w:val="24"/>
        </w:rPr>
        <w:t>0</w:t>
      </w:r>
      <w:r w:rsidR="00A54AD0">
        <w:rPr>
          <w:rFonts w:ascii="Times New Roman" w:hAnsi="Times New Roman" w:cs="Times New Roman"/>
          <w:b/>
          <w:bCs/>
          <w:sz w:val="20"/>
          <w:szCs w:val="24"/>
        </w:rPr>
        <w:t>6</w:t>
      </w:r>
      <w:r w:rsidR="009A4A2B">
        <w:rPr>
          <w:rFonts w:ascii="Times New Roman" w:hAnsi="Times New Roman" w:cs="Times New Roman"/>
          <w:b/>
          <w:bCs/>
          <w:sz w:val="20"/>
          <w:szCs w:val="24"/>
        </w:rPr>
        <w:t>.2023</w:t>
      </w:r>
      <w:r w:rsidR="00222144" w:rsidRPr="00716CF2">
        <w:rPr>
          <w:rFonts w:ascii="Times New Roman" w:hAnsi="Times New Roman" w:cs="Times New Roman"/>
          <w:b/>
          <w:bCs/>
          <w:sz w:val="20"/>
          <w:szCs w:val="24"/>
        </w:rPr>
        <w:t xml:space="preserve"> по 10.</w:t>
      </w:r>
      <w:r w:rsidR="00A54AD0">
        <w:rPr>
          <w:rFonts w:ascii="Times New Roman" w:hAnsi="Times New Roman" w:cs="Times New Roman"/>
          <w:b/>
          <w:bCs/>
          <w:sz w:val="20"/>
          <w:szCs w:val="24"/>
        </w:rPr>
        <w:t>06</w:t>
      </w:r>
      <w:r w:rsidR="009A4A2B">
        <w:rPr>
          <w:rFonts w:ascii="Times New Roman" w:hAnsi="Times New Roman" w:cs="Times New Roman"/>
          <w:b/>
          <w:bCs/>
          <w:sz w:val="20"/>
          <w:szCs w:val="24"/>
        </w:rPr>
        <w:t>.2024</w:t>
      </w:r>
    </w:p>
    <w:p w14:paraId="20E28FD8" w14:textId="77777777" w:rsidR="00610BF8" w:rsidRDefault="00610BF8" w:rsidP="00E33EDF">
      <w:pPr>
        <w:tabs>
          <w:tab w:val="left" w:pos="8080"/>
        </w:tabs>
        <w:spacing w:after="0" w:line="240" w:lineRule="auto"/>
        <w:ind w:right="-1"/>
        <w:contextualSpacing/>
        <w:jc w:val="center"/>
        <w:rPr>
          <w:rFonts w:ascii="Times New Roman" w:hAnsi="Times New Roman" w:cs="Times New Roman"/>
          <w:b/>
          <w:bCs/>
          <w:color w:val="FF0000"/>
          <w:sz w:val="20"/>
          <w:szCs w:val="24"/>
        </w:rPr>
      </w:pPr>
    </w:p>
    <w:tbl>
      <w:tblPr>
        <w:tblW w:w="11988" w:type="dxa"/>
        <w:tblInd w:w="-743" w:type="dxa"/>
        <w:tblLayout w:type="fixed"/>
        <w:tblLook w:val="04A0" w:firstRow="1" w:lastRow="0" w:firstColumn="1" w:lastColumn="0" w:noHBand="0" w:noVBand="1"/>
      </w:tblPr>
      <w:tblGrid>
        <w:gridCol w:w="539"/>
        <w:gridCol w:w="2409"/>
        <w:gridCol w:w="1134"/>
        <w:gridCol w:w="1115"/>
        <w:gridCol w:w="1153"/>
        <w:gridCol w:w="1134"/>
        <w:gridCol w:w="996"/>
        <w:gridCol w:w="1074"/>
        <w:gridCol w:w="1074"/>
        <w:gridCol w:w="1360"/>
      </w:tblGrid>
      <w:tr w:rsidR="00610BF8" w:rsidRPr="00E96538" w14:paraId="36EEAB9B" w14:textId="77777777" w:rsidTr="00D91E78">
        <w:trPr>
          <w:gridAfter w:val="1"/>
          <w:wAfter w:w="1360" w:type="dxa"/>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8249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A70B29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Муниципальное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7FF664" w14:textId="012E63D9" w:rsidR="00610BF8" w:rsidRPr="00E96538" w:rsidRDefault="00FB6C9F" w:rsidP="00DF67E3">
            <w:pPr>
              <w:tabs>
                <w:tab w:val="left" w:pos="8080"/>
              </w:tabs>
              <w:spacing w:after="0" w:line="240" w:lineRule="auto"/>
              <w:ind w:right="-1"/>
              <w:contextualSpacing/>
              <w:jc w:val="center"/>
              <w:rPr>
                <w:rFonts w:ascii="Times New Roman" w:hAnsi="Times New Roman" w:cs="Times New Roman"/>
                <w:bCs/>
                <w:sz w:val="20"/>
                <w:szCs w:val="20"/>
              </w:rPr>
            </w:pPr>
            <w:r>
              <w:rPr>
                <w:rFonts w:ascii="Times New Roman" w:hAnsi="Times New Roman" w:cs="Times New Roman"/>
                <w:bCs/>
                <w:sz w:val="20"/>
                <w:szCs w:val="20"/>
              </w:rPr>
              <w:t>10.0</w:t>
            </w:r>
            <w:r w:rsidR="00A54AD0">
              <w:rPr>
                <w:rFonts w:ascii="Times New Roman" w:hAnsi="Times New Roman" w:cs="Times New Roman"/>
                <w:bCs/>
                <w:sz w:val="20"/>
                <w:szCs w:val="20"/>
              </w:rPr>
              <w:t>6</w:t>
            </w:r>
            <w:r w:rsidR="009A4A2B">
              <w:rPr>
                <w:rFonts w:ascii="Times New Roman" w:hAnsi="Times New Roman" w:cs="Times New Roman"/>
                <w:bCs/>
                <w:sz w:val="20"/>
                <w:szCs w:val="20"/>
              </w:rPr>
              <w:t>.2023</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14:paraId="681C2242" w14:textId="7F7FC796" w:rsidR="00610BF8" w:rsidRPr="00E96538" w:rsidRDefault="009A4A2B" w:rsidP="00D91E78">
            <w:pPr>
              <w:tabs>
                <w:tab w:val="left" w:pos="8080"/>
              </w:tabs>
              <w:spacing w:after="0" w:line="240" w:lineRule="auto"/>
              <w:ind w:right="-1"/>
              <w:contextualSpacing/>
              <w:jc w:val="center"/>
              <w:rPr>
                <w:rFonts w:ascii="Times New Roman" w:hAnsi="Times New Roman" w:cs="Times New Roman"/>
                <w:bCs/>
                <w:sz w:val="20"/>
                <w:szCs w:val="20"/>
              </w:rPr>
            </w:pPr>
            <w:r>
              <w:rPr>
                <w:rFonts w:ascii="Times New Roman" w:hAnsi="Times New Roman" w:cs="Times New Roman"/>
                <w:bCs/>
                <w:sz w:val="20"/>
                <w:szCs w:val="20"/>
              </w:rPr>
              <w:t>10.01.2024</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1A5B2634" w14:textId="3A58BB5F" w:rsidR="00610BF8" w:rsidRPr="00E96538" w:rsidRDefault="00DF67E3" w:rsidP="00AE2DBF">
            <w:pPr>
              <w:tabs>
                <w:tab w:val="left" w:pos="8080"/>
              </w:tabs>
              <w:spacing w:after="0" w:line="240" w:lineRule="auto"/>
              <w:ind w:right="-1"/>
              <w:contextualSpacing/>
              <w:jc w:val="center"/>
              <w:rPr>
                <w:rFonts w:ascii="Times New Roman" w:hAnsi="Times New Roman" w:cs="Times New Roman"/>
                <w:bCs/>
                <w:sz w:val="20"/>
                <w:szCs w:val="20"/>
              </w:rPr>
            </w:pPr>
            <w:r>
              <w:rPr>
                <w:rFonts w:ascii="Times New Roman" w:hAnsi="Times New Roman" w:cs="Times New Roman"/>
                <w:bCs/>
                <w:sz w:val="20"/>
                <w:szCs w:val="20"/>
              </w:rPr>
              <w:t>10.0</w:t>
            </w:r>
            <w:r w:rsidR="00A54AD0">
              <w:rPr>
                <w:rFonts w:ascii="Times New Roman" w:hAnsi="Times New Roman" w:cs="Times New Roman"/>
                <w:bCs/>
                <w:sz w:val="20"/>
                <w:szCs w:val="20"/>
              </w:rPr>
              <w:t>6</w:t>
            </w:r>
            <w:r w:rsidR="009A4A2B">
              <w:rPr>
                <w:rFonts w:ascii="Times New Roman" w:hAnsi="Times New Roman" w:cs="Times New Roman"/>
                <w:bCs/>
                <w:sz w:val="20"/>
                <w:szCs w:val="20"/>
              </w:rPr>
              <w:t>.2024</w:t>
            </w:r>
          </w:p>
        </w:tc>
        <w:tc>
          <w:tcPr>
            <w:tcW w:w="1134"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35D565C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bCs/>
                <w:sz w:val="20"/>
                <w:szCs w:val="20"/>
              </w:rPr>
              <w:t>Прирост с начала года, ед.</w:t>
            </w:r>
          </w:p>
        </w:tc>
        <w:tc>
          <w:tcPr>
            <w:tcW w:w="996"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6ADF7FA"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bCs/>
                <w:sz w:val="20"/>
                <w:szCs w:val="20"/>
              </w:rPr>
              <w:t>Прирост с начала года, %</w:t>
            </w:r>
          </w:p>
        </w:tc>
        <w:tc>
          <w:tcPr>
            <w:tcW w:w="1074"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6B0F219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eastAsia="Times New Roman" w:hAnsi="Times New Roman" w:cs="Times New Roman"/>
                <w:b/>
                <w:bCs/>
                <w:sz w:val="20"/>
                <w:szCs w:val="20"/>
                <w:lang w:eastAsia="ru-RU"/>
              </w:rPr>
              <w:t>Прирост за год, ед.</w:t>
            </w:r>
          </w:p>
        </w:tc>
        <w:tc>
          <w:tcPr>
            <w:tcW w:w="1074"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3E895E2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eastAsia="Times New Roman" w:hAnsi="Times New Roman" w:cs="Times New Roman"/>
                <w:b/>
                <w:bCs/>
                <w:sz w:val="20"/>
                <w:szCs w:val="20"/>
                <w:lang w:eastAsia="ru-RU"/>
              </w:rPr>
              <w:t>Прирост за год, %</w:t>
            </w:r>
          </w:p>
        </w:tc>
      </w:tr>
      <w:tr w:rsidR="00610BF8" w:rsidRPr="00E96538" w14:paraId="1789274C"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D3A292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1</w:t>
            </w:r>
          </w:p>
        </w:tc>
        <w:tc>
          <w:tcPr>
            <w:tcW w:w="2409" w:type="dxa"/>
            <w:tcBorders>
              <w:top w:val="nil"/>
              <w:left w:val="nil"/>
              <w:bottom w:val="single" w:sz="4" w:space="0" w:color="auto"/>
              <w:right w:val="single" w:sz="4" w:space="0" w:color="auto"/>
            </w:tcBorders>
            <w:shd w:val="clear" w:color="auto" w:fill="auto"/>
            <w:noWrap/>
            <w:vAlign w:val="center"/>
          </w:tcPr>
          <w:p w14:paraId="3B4ABBAD"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Велижский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3D0EC05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222</w:t>
            </w:r>
          </w:p>
        </w:tc>
        <w:tc>
          <w:tcPr>
            <w:tcW w:w="1115" w:type="dxa"/>
            <w:tcBorders>
              <w:top w:val="nil"/>
              <w:left w:val="nil"/>
              <w:bottom w:val="single" w:sz="4" w:space="0" w:color="auto"/>
              <w:right w:val="single" w:sz="4" w:space="0" w:color="auto"/>
            </w:tcBorders>
            <w:shd w:val="clear" w:color="auto" w:fill="auto"/>
            <w:noWrap/>
            <w:vAlign w:val="center"/>
          </w:tcPr>
          <w:p w14:paraId="79F5203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218</w:t>
            </w:r>
          </w:p>
        </w:tc>
        <w:tc>
          <w:tcPr>
            <w:tcW w:w="1153" w:type="dxa"/>
            <w:tcBorders>
              <w:top w:val="nil"/>
              <w:left w:val="nil"/>
              <w:bottom w:val="single" w:sz="4" w:space="0" w:color="auto"/>
              <w:right w:val="single" w:sz="4" w:space="0" w:color="auto"/>
            </w:tcBorders>
            <w:shd w:val="clear" w:color="auto" w:fill="auto"/>
            <w:noWrap/>
            <w:vAlign w:val="center"/>
          </w:tcPr>
          <w:p w14:paraId="4BE2E089"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214</w:t>
            </w:r>
          </w:p>
        </w:tc>
        <w:tc>
          <w:tcPr>
            <w:tcW w:w="1134" w:type="dxa"/>
            <w:tcBorders>
              <w:top w:val="nil"/>
              <w:left w:val="nil"/>
              <w:bottom w:val="single" w:sz="4" w:space="0" w:color="auto"/>
              <w:right w:val="single" w:sz="4" w:space="0" w:color="auto"/>
            </w:tcBorders>
            <w:shd w:val="clear" w:color="auto" w:fill="auto"/>
            <w:noWrap/>
            <w:vAlign w:val="center"/>
          </w:tcPr>
          <w:p w14:paraId="59CCC4E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-4</w:t>
            </w:r>
          </w:p>
        </w:tc>
        <w:tc>
          <w:tcPr>
            <w:tcW w:w="996" w:type="dxa"/>
            <w:tcBorders>
              <w:top w:val="nil"/>
              <w:left w:val="nil"/>
              <w:bottom w:val="single" w:sz="4" w:space="0" w:color="auto"/>
              <w:right w:val="single" w:sz="4" w:space="0" w:color="auto"/>
            </w:tcBorders>
            <w:shd w:val="clear" w:color="auto" w:fill="auto"/>
            <w:vAlign w:val="center"/>
          </w:tcPr>
          <w:p w14:paraId="1FAAC9A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-1,83%   </w:t>
            </w:r>
          </w:p>
        </w:tc>
        <w:tc>
          <w:tcPr>
            <w:tcW w:w="1074" w:type="dxa"/>
            <w:tcBorders>
              <w:top w:val="nil"/>
              <w:left w:val="nil"/>
              <w:bottom w:val="single" w:sz="4" w:space="0" w:color="auto"/>
              <w:right w:val="single" w:sz="4" w:space="0" w:color="auto"/>
            </w:tcBorders>
            <w:vAlign w:val="center"/>
          </w:tcPr>
          <w:p w14:paraId="7606EF8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-8</w:t>
            </w:r>
          </w:p>
        </w:tc>
        <w:tc>
          <w:tcPr>
            <w:tcW w:w="1074" w:type="dxa"/>
            <w:tcBorders>
              <w:top w:val="nil"/>
              <w:left w:val="nil"/>
              <w:bottom w:val="single" w:sz="4" w:space="0" w:color="auto"/>
              <w:right w:val="single" w:sz="4" w:space="0" w:color="auto"/>
            </w:tcBorders>
            <w:vAlign w:val="center"/>
          </w:tcPr>
          <w:p w14:paraId="0320AC9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sidRPr="00E96538">
              <w:rPr>
                <w:rFonts w:ascii="Times New Roman" w:hAnsi="Times New Roman" w:cs="Times New Roman"/>
                <w:b/>
                <w:color w:val="000000"/>
                <w:sz w:val="20"/>
                <w:szCs w:val="20"/>
              </w:rPr>
              <w:t xml:space="preserve">- 3,60% </w:t>
            </w:r>
          </w:p>
        </w:tc>
      </w:tr>
      <w:tr w:rsidR="00610BF8" w:rsidRPr="00E96538" w14:paraId="0D49A2C8"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3B54251"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2</w:t>
            </w:r>
          </w:p>
        </w:tc>
        <w:tc>
          <w:tcPr>
            <w:tcW w:w="2409" w:type="dxa"/>
            <w:tcBorders>
              <w:top w:val="nil"/>
              <w:left w:val="nil"/>
              <w:bottom w:val="single" w:sz="4" w:space="0" w:color="auto"/>
              <w:right w:val="single" w:sz="4" w:space="0" w:color="auto"/>
            </w:tcBorders>
            <w:shd w:val="clear" w:color="auto" w:fill="auto"/>
            <w:noWrap/>
            <w:vAlign w:val="center"/>
          </w:tcPr>
          <w:p w14:paraId="5BBDCE47"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Вяземский район</w:t>
            </w:r>
          </w:p>
        </w:tc>
        <w:tc>
          <w:tcPr>
            <w:tcW w:w="1134" w:type="dxa"/>
            <w:tcBorders>
              <w:top w:val="nil"/>
              <w:left w:val="nil"/>
              <w:bottom w:val="single" w:sz="4" w:space="0" w:color="auto"/>
              <w:right w:val="single" w:sz="4" w:space="0" w:color="auto"/>
            </w:tcBorders>
            <w:shd w:val="clear" w:color="auto" w:fill="auto"/>
            <w:vAlign w:val="center"/>
          </w:tcPr>
          <w:p w14:paraId="1B9F641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2382</w:t>
            </w:r>
          </w:p>
        </w:tc>
        <w:tc>
          <w:tcPr>
            <w:tcW w:w="1115" w:type="dxa"/>
            <w:tcBorders>
              <w:top w:val="nil"/>
              <w:left w:val="nil"/>
              <w:bottom w:val="single" w:sz="4" w:space="0" w:color="auto"/>
              <w:right w:val="single" w:sz="4" w:space="0" w:color="auto"/>
            </w:tcBorders>
            <w:shd w:val="clear" w:color="auto" w:fill="auto"/>
            <w:noWrap/>
            <w:vAlign w:val="center"/>
          </w:tcPr>
          <w:p w14:paraId="4CD0A31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2379</w:t>
            </w:r>
          </w:p>
        </w:tc>
        <w:tc>
          <w:tcPr>
            <w:tcW w:w="1153" w:type="dxa"/>
            <w:tcBorders>
              <w:top w:val="nil"/>
              <w:left w:val="nil"/>
              <w:bottom w:val="single" w:sz="4" w:space="0" w:color="auto"/>
              <w:right w:val="single" w:sz="4" w:space="0" w:color="auto"/>
            </w:tcBorders>
            <w:shd w:val="clear" w:color="auto" w:fill="auto"/>
            <w:noWrap/>
            <w:vAlign w:val="center"/>
          </w:tcPr>
          <w:p w14:paraId="7B0CD10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2365</w:t>
            </w:r>
          </w:p>
        </w:tc>
        <w:tc>
          <w:tcPr>
            <w:tcW w:w="1134" w:type="dxa"/>
            <w:tcBorders>
              <w:top w:val="nil"/>
              <w:left w:val="nil"/>
              <w:bottom w:val="single" w:sz="4" w:space="0" w:color="auto"/>
              <w:right w:val="single" w:sz="4" w:space="0" w:color="auto"/>
            </w:tcBorders>
            <w:shd w:val="clear" w:color="auto" w:fill="auto"/>
            <w:noWrap/>
            <w:vAlign w:val="center"/>
          </w:tcPr>
          <w:p w14:paraId="35BB5A60"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-14</w:t>
            </w:r>
          </w:p>
        </w:tc>
        <w:tc>
          <w:tcPr>
            <w:tcW w:w="996" w:type="dxa"/>
            <w:tcBorders>
              <w:top w:val="nil"/>
              <w:left w:val="nil"/>
              <w:bottom w:val="single" w:sz="4" w:space="0" w:color="auto"/>
              <w:right w:val="single" w:sz="4" w:space="0" w:color="auto"/>
            </w:tcBorders>
            <w:shd w:val="clear" w:color="auto" w:fill="auto"/>
            <w:vAlign w:val="center"/>
          </w:tcPr>
          <w:p w14:paraId="6F86D92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-0,59%   </w:t>
            </w:r>
          </w:p>
        </w:tc>
        <w:tc>
          <w:tcPr>
            <w:tcW w:w="1074" w:type="dxa"/>
            <w:tcBorders>
              <w:top w:val="nil"/>
              <w:left w:val="nil"/>
              <w:bottom w:val="single" w:sz="4" w:space="0" w:color="auto"/>
              <w:right w:val="single" w:sz="4" w:space="0" w:color="auto"/>
            </w:tcBorders>
            <w:vAlign w:val="center"/>
          </w:tcPr>
          <w:p w14:paraId="2344D966"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-17</w:t>
            </w:r>
          </w:p>
        </w:tc>
        <w:tc>
          <w:tcPr>
            <w:tcW w:w="1074" w:type="dxa"/>
            <w:tcBorders>
              <w:top w:val="nil"/>
              <w:left w:val="nil"/>
              <w:bottom w:val="single" w:sz="4" w:space="0" w:color="auto"/>
              <w:right w:val="single" w:sz="4" w:space="0" w:color="auto"/>
            </w:tcBorders>
            <w:vAlign w:val="center"/>
          </w:tcPr>
          <w:p w14:paraId="2354F50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sidRPr="00E96538">
              <w:rPr>
                <w:rFonts w:ascii="Times New Roman" w:hAnsi="Times New Roman" w:cs="Times New Roman"/>
                <w:b/>
                <w:color w:val="000000"/>
                <w:sz w:val="20"/>
                <w:szCs w:val="20"/>
              </w:rPr>
              <w:t xml:space="preserve">- 0,71%  </w:t>
            </w:r>
          </w:p>
        </w:tc>
      </w:tr>
      <w:tr w:rsidR="00610BF8" w:rsidRPr="00E96538" w14:paraId="6715848B"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CF688D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3</w:t>
            </w:r>
          </w:p>
        </w:tc>
        <w:tc>
          <w:tcPr>
            <w:tcW w:w="2409" w:type="dxa"/>
            <w:tcBorders>
              <w:top w:val="nil"/>
              <w:left w:val="nil"/>
              <w:bottom w:val="single" w:sz="4" w:space="0" w:color="auto"/>
              <w:right w:val="single" w:sz="4" w:space="0" w:color="auto"/>
            </w:tcBorders>
            <w:shd w:val="clear" w:color="auto" w:fill="auto"/>
            <w:noWrap/>
            <w:vAlign w:val="center"/>
          </w:tcPr>
          <w:p w14:paraId="78EC135D"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Гагаринский район</w:t>
            </w:r>
          </w:p>
        </w:tc>
        <w:tc>
          <w:tcPr>
            <w:tcW w:w="1134" w:type="dxa"/>
            <w:tcBorders>
              <w:top w:val="nil"/>
              <w:left w:val="nil"/>
              <w:bottom w:val="single" w:sz="4" w:space="0" w:color="auto"/>
              <w:right w:val="single" w:sz="4" w:space="0" w:color="auto"/>
            </w:tcBorders>
            <w:shd w:val="clear" w:color="auto" w:fill="auto"/>
            <w:vAlign w:val="center"/>
          </w:tcPr>
          <w:p w14:paraId="13AFDBA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1393</w:t>
            </w:r>
          </w:p>
        </w:tc>
        <w:tc>
          <w:tcPr>
            <w:tcW w:w="1115" w:type="dxa"/>
            <w:tcBorders>
              <w:top w:val="nil"/>
              <w:left w:val="nil"/>
              <w:bottom w:val="single" w:sz="4" w:space="0" w:color="auto"/>
              <w:right w:val="single" w:sz="4" w:space="0" w:color="auto"/>
            </w:tcBorders>
            <w:shd w:val="clear" w:color="auto" w:fill="auto"/>
            <w:noWrap/>
            <w:vAlign w:val="center"/>
          </w:tcPr>
          <w:p w14:paraId="5C89B1A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1408</w:t>
            </w:r>
          </w:p>
        </w:tc>
        <w:tc>
          <w:tcPr>
            <w:tcW w:w="1153" w:type="dxa"/>
            <w:tcBorders>
              <w:top w:val="nil"/>
              <w:left w:val="nil"/>
              <w:bottom w:val="single" w:sz="4" w:space="0" w:color="auto"/>
              <w:right w:val="single" w:sz="4" w:space="0" w:color="auto"/>
            </w:tcBorders>
            <w:shd w:val="clear" w:color="auto" w:fill="auto"/>
            <w:noWrap/>
            <w:vAlign w:val="center"/>
          </w:tcPr>
          <w:p w14:paraId="2970A79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1464</w:t>
            </w:r>
          </w:p>
        </w:tc>
        <w:tc>
          <w:tcPr>
            <w:tcW w:w="1134" w:type="dxa"/>
            <w:tcBorders>
              <w:top w:val="nil"/>
              <w:left w:val="nil"/>
              <w:bottom w:val="single" w:sz="4" w:space="0" w:color="auto"/>
              <w:right w:val="single" w:sz="4" w:space="0" w:color="auto"/>
            </w:tcBorders>
            <w:shd w:val="clear" w:color="auto" w:fill="auto"/>
            <w:noWrap/>
            <w:vAlign w:val="center"/>
          </w:tcPr>
          <w:p w14:paraId="61DAED01"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56</w:t>
            </w:r>
          </w:p>
        </w:tc>
        <w:tc>
          <w:tcPr>
            <w:tcW w:w="996" w:type="dxa"/>
            <w:tcBorders>
              <w:top w:val="nil"/>
              <w:left w:val="nil"/>
              <w:bottom w:val="single" w:sz="4" w:space="0" w:color="auto"/>
              <w:right w:val="single" w:sz="4" w:space="0" w:color="auto"/>
            </w:tcBorders>
            <w:shd w:val="clear" w:color="auto" w:fill="auto"/>
            <w:vAlign w:val="center"/>
          </w:tcPr>
          <w:p w14:paraId="26C3175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+4,0%</w:t>
            </w:r>
          </w:p>
        </w:tc>
        <w:tc>
          <w:tcPr>
            <w:tcW w:w="1074" w:type="dxa"/>
            <w:tcBorders>
              <w:top w:val="nil"/>
              <w:left w:val="nil"/>
              <w:bottom w:val="single" w:sz="4" w:space="0" w:color="auto"/>
              <w:right w:val="single" w:sz="4" w:space="0" w:color="auto"/>
            </w:tcBorders>
            <w:vAlign w:val="center"/>
          </w:tcPr>
          <w:p w14:paraId="2562D4C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71</w:t>
            </w:r>
          </w:p>
        </w:tc>
        <w:tc>
          <w:tcPr>
            <w:tcW w:w="1074" w:type="dxa"/>
            <w:tcBorders>
              <w:top w:val="nil"/>
              <w:left w:val="nil"/>
              <w:bottom w:val="single" w:sz="4" w:space="0" w:color="auto"/>
              <w:right w:val="single" w:sz="4" w:space="0" w:color="auto"/>
            </w:tcBorders>
            <w:vAlign w:val="center"/>
          </w:tcPr>
          <w:p w14:paraId="5B8A636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sidRPr="00E96538">
              <w:rPr>
                <w:rFonts w:ascii="Times New Roman" w:hAnsi="Times New Roman" w:cs="Times New Roman"/>
                <w:b/>
                <w:color w:val="000000"/>
                <w:sz w:val="20"/>
                <w:szCs w:val="20"/>
              </w:rPr>
              <w:t xml:space="preserve">            +5,10%  </w:t>
            </w:r>
          </w:p>
        </w:tc>
      </w:tr>
      <w:tr w:rsidR="00610BF8" w:rsidRPr="00E96538" w14:paraId="3A11C9B1"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F8AC5E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4</w:t>
            </w:r>
          </w:p>
        </w:tc>
        <w:tc>
          <w:tcPr>
            <w:tcW w:w="2409" w:type="dxa"/>
            <w:tcBorders>
              <w:top w:val="nil"/>
              <w:left w:val="nil"/>
              <w:bottom w:val="single" w:sz="4" w:space="0" w:color="auto"/>
              <w:right w:val="single" w:sz="4" w:space="0" w:color="auto"/>
            </w:tcBorders>
            <w:shd w:val="clear" w:color="auto" w:fill="auto"/>
            <w:noWrap/>
            <w:vAlign w:val="center"/>
          </w:tcPr>
          <w:p w14:paraId="49D7F17C"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Глинковский район</w:t>
            </w:r>
          </w:p>
        </w:tc>
        <w:tc>
          <w:tcPr>
            <w:tcW w:w="1134" w:type="dxa"/>
            <w:tcBorders>
              <w:top w:val="nil"/>
              <w:left w:val="nil"/>
              <w:bottom w:val="single" w:sz="4" w:space="0" w:color="auto"/>
              <w:right w:val="single" w:sz="4" w:space="0" w:color="auto"/>
            </w:tcBorders>
            <w:shd w:val="clear" w:color="auto" w:fill="auto"/>
            <w:vAlign w:val="center"/>
          </w:tcPr>
          <w:p w14:paraId="7C57FA7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94</w:t>
            </w:r>
          </w:p>
        </w:tc>
        <w:tc>
          <w:tcPr>
            <w:tcW w:w="1115" w:type="dxa"/>
            <w:tcBorders>
              <w:top w:val="nil"/>
              <w:left w:val="nil"/>
              <w:bottom w:val="single" w:sz="4" w:space="0" w:color="auto"/>
              <w:right w:val="single" w:sz="4" w:space="0" w:color="auto"/>
            </w:tcBorders>
            <w:shd w:val="clear" w:color="auto" w:fill="auto"/>
            <w:noWrap/>
            <w:vAlign w:val="center"/>
          </w:tcPr>
          <w:p w14:paraId="5630679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95</w:t>
            </w:r>
          </w:p>
        </w:tc>
        <w:tc>
          <w:tcPr>
            <w:tcW w:w="1153" w:type="dxa"/>
            <w:tcBorders>
              <w:top w:val="nil"/>
              <w:left w:val="nil"/>
              <w:bottom w:val="single" w:sz="4" w:space="0" w:color="auto"/>
              <w:right w:val="single" w:sz="4" w:space="0" w:color="auto"/>
            </w:tcBorders>
            <w:shd w:val="clear" w:color="auto" w:fill="auto"/>
            <w:noWrap/>
            <w:vAlign w:val="center"/>
          </w:tcPr>
          <w:p w14:paraId="1A030D4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87</w:t>
            </w:r>
          </w:p>
        </w:tc>
        <w:tc>
          <w:tcPr>
            <w:tcW w:w="1134" w:type="dxa"/>
            <w:tcBorders>
              <w:top w:val="nil"/>
              <w:left w:val="nil"/>
              <w:bottom w:val="single" w:sz="4" w:space="0" w:color="auto"/>
              <w:right w:val="single" w:sz="4" w:space="0" w:color="auto"/>
            </w:tcBorders>
            <w:shd w:val="clear" w:color="auto" w:fill="auto"/>
            <w:noWrap/>
            <w:vAlign w:val="center"/>
          </w:tcPr>
          <w:p w14:paraId="02206B0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-8</w:t>
            </w:r>
          </w:p>
        </w:tc>
        <w:tc>
          <w:tcPr>
            <w:tcW w:w="996" w:type="dxa"/>
            <w:tcBorders>
              <w:top w:val="nil"/>
              <w:left w:val="nil"/>
              <w:bottom w:val="single" w:sz="4" w:space="0" w:color="auto"/>
              <w:right w:val="single" w:sz="4" w:space="0" w:color="auto"/>
            </w:tcBorders>
            <w:shd w:val="clear" w:color="auto" w:fill="auto"/>
            <w:vAlign w:val="center"/>
          </w:tcPr>
          <w:p w14:paraId="30B7B5E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-8,42%   </w:t>
            </w:r>
          </w:p>
        </w:tc>
        <w:tc>
          <w:tcPr>
            <w:tcW w:w="1074" w:type="dxa"/>
            <w:tcBorders>
              <w:top w:val="nil"/>
              <w:left w:val="nil"/>
              <w:bottom w:val="single" w:sz="4" w:space="0" w:color="auto"/>
              <w:right w:val="single" w:sz="4" w:space="0" w:color="auto"/>
            </w:tcBorders>
            <w:vAlign w:val="center"/>
          </w:tcPr>
          <w:p w14:paraId="12CA332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-7</w:t>
            </w:r>
          </w:p>
        </w:tc>
        <w:tc>
          <w:tcPr>
            <w:tcW w:w="1074" w:type="dxa"/>
            <w:tcBorders>
              <w:top w:val="nil"/>
              <w:left w:val="nil"/>
              <w:bottom w:val="single" w:sz="4" w:space="0" w:color="auto"/>
              <w:right w:val="single" w:sz="4" w:space="0" w:color="auto"/>
            </w:tcBorders>
            <w:vAlign w:val="center"/>
          </w:tcPr>
          <w:p w14:paraId="7218BCD9"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sidRPr="00E96538">
              <w:rPr>
                <w:rFonts w:ascii="Times New Roman" w:hAnsi="Times New Roman" w:cs="Times New Roman"/>
                <w:b/>
                <w:color w:val="000000"/>
                <w:sz w:val="20"/>
                <w:szCs w:val="20"/>
              </w:rPr>
              <w:t xml:space="preserve">-7,45%   </w:t>
            </w:r>
          </w:p>
        </w:tc>
      </w:tr>
      <w:tr w:rsidR="00610BF8" w:rsidRPr="00E96538" w14:paraId="0B074917"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77364B0"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5</w:t>
            </w:r>
          </w:p>
        </w:tc>
        <w:tc>
          <w:tcPr>
            <w:tcW w:w="2409" w:type="dxa"/>
            <w:tcBorders>
              <w:top w:val="nil"/>
              <w:left w:val="nil"/>
              <w:bottom w:val="single" w:sz="4" w:space="0" w:color="auto"/>
              <w:right w:val="single" w:sz="4" w:space="0" w:color="auto"/>
            </w:tcBorders>
            <w:shd w:val="clear" w:color="auto" w:fill="auto"/>
            <w:noWrap/>
            <w:vAlign w:val="center"/>
          </w:tcPr>
          <w:p w14:paraId="00EAA888"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Демидовский район</w:t>
            </w:r>
          </w:p>
        </w:tc>
        <w:tc>
          <w:tcPr>
            <w:tcW w:w="1134" w:type="dxa"/>
            <w:tcBorders>
              <w:top w:val="nil"/>
              <w:left w:val="nil"/>
              <w:bottom w:val="single" w:sz="4" w:space="0" w:color="auto"/>
              <w:right w:val="single" w:sz="4" w:space="0" w:color="auto"/>
            </w:tcBorders>
            <w:shd w:val="clear" w:color="auto" w:fill="auto"/>
            <w:vAlign w:val="center"/>
          </w:tcPr>
          <w:p w14:paraId="45500EC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296</w:t>
            </w:r>
          </w:p>
        </w:tc>
        <w:tc>
          <w:tcPr>
            <w:tcW w:w="1115" w:type="dxa"/>
            <w:tcBorders>
              <w:top w:val="nil"/>
              <w:left w:val="nil"/>
              <w:bottom w:val="single" w:sz="4" w:space="0" w:color="auto"/>
              <w:right w:val="single" w:sz="4" w:space="0" w:color="auto"/>
            </w:tcBorders>
            <w:shd w:val="clear" w:color="auto" w:fill="auto"/>
            <w:noWrap/>
            <w:vAlign w:val="center"/>
          </w:tcPr>
          <w:p w14:paraId="2B54741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292</w:t>
            </w:r>
          </w:p>
        </w:tc>
        <w:tc>
          <w:tcPr>
            <w:tcW w:w="1153" w:type="dxa"/>
            <w:tcBorders>
              <w:top w:val="nil"/>
              <w:left w:val="nil"/>
              <w:bottom w:val="single" w:sz="4" w:space="0" w:color="auto"/>
              <w:right w:val="single" w:sz="4" w:space="0" w:color="auto"/>
            </w:tcBorders>
            <w:shd w:val="clear" w:color="auto" w:fill="auto"/>
            <w:noWrap/>
            <w:vAlign w:val="center"/>
          </w:tcPr>
          <w:p w14:paraId="61F65C56"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297</w:t>
            </w:r>
          </w:p>
        </w:tc>
        <w:tc>
          <w:tcPr>
            <w:tcW w:w="1134" w:type="dxa"/>
            <w:tcBorders>
              <w:top w:val="nil"/>
              <w:left w:val="nil"/>
              <w:bottom w:val="single" w:sz="4" w:space="0" w:color="auto"/>
              <w:right w:val="single" w:sz="4" w:space="0" w:color="auto"/>
            </w:tcBorders>
            <w:shd w:val="clear" w:color="auto" w:fill="auto"/>
            <w:noWrap/>
            <w:vAlign w:val="center"/>
          </w:tcPr>
          <w:p w14:paraId="4341421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5</w:t>
            </w:r>
          </w:p>
        </w:tc>
        <w:tc>
          <w:tcPr>
            <w:tcW w:w="996" w:type="dxa"/>
            <w:tcBorders>
              <w:top w:val="nil"/>
              <w:left w:val="nil"/>
              <w:bottom w:val="single" w:sz="4" w:space="0" w:color="auto"/>
              <w:right w:val="single" w:sz="4" w:space="0" w:color="auto"/>
            </w:tcBorders>
            <w:shd w:val="clear" w:color="auto" w:fill="auto"/>
            <w:vAlign w:val="center"/>
          </w:tcPr>
          <w:p w14:paraId="3991F11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+1,70%</w:t>
            </w:r>
          </w:p>
        </w:tc>
        <w:tc>
          <w:tcPr>
            <w:tcW w:w="1074" w:type="dxa"/>
            <w:tcBorders>
              <w:top w:val="nil"/>
              <w:left w:val="nil"/>
              <w:bottom w:val="single" w:sz="4" w:space="0" w:color="auto"/>
              <w:right w:val="single" w:sz="4" w:space="0" w:color="auto"/>
            </w:tcBorders>
            <w:vAlign w:val="center"/>
          </w:tcPr>
          <w:p w14:paraId="2EDB76D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1</w:t>
            </w:r>
          </w:p>
        </w:tc>
        <w:tc>
          <w:tcPr>
            <w:tcW w:w="1074" w:type="dxa"/>
            <w:tcBorders>
              <w:top w:val="nil"/>
              <w:left w:val="nil"/>
              <w:bottom w:val="single" w:sz="4" w:space="0" w:color="auto"/>
              <w:right w:val="single" w:sz="4" w:space="0" w:color="auto"/>
            </w:tcBorders>
            <w:vAlign w:val="center"/>
          </w:tcPr>
          <w:p w14:paraId="346B14B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sidRPr="00E96538">
              <w:rPr>
                <w:rFonts w:ascii="Times New Roman" w:hAnsi="Times New Roman" w:cs="Times New Roman"/>
                <w:b/>
                <w:color w:val="000000"/>
                <w:sz w:val="20"/>
                <w:szCs w:val="20"/>
              </w:rPr>
              <w:t xml:space="preserve">            +0,34%   </w:t>
            </w:r>
          </w:p>
        </w:tc>
      </w:tr>
      <w:tr w:rsidR="00610BF8" w:rsidRPr="00E96538" w14:paraId="32F90E1B"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18BB43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6</w:t>
            </w:r>
          </w:p>
        </w:tc>
        <w:tc>
          <w:tcPr>
            <w:tcW w:w="2409" w:type="dxa"/>
            <w:tcBorders>
              <w:top w:val="nil"/>
              <w:left w:val="nil"/>
              <w:bottom w:val="single" w:sz="4" w:space="0" w:color="auto"/>
              <w:right w:val="single" w:sz="4" w:space="0" w:color="auto"/>
            </w:tcBorders>
            <w:shd w:val="clear" w:color="auto" w:fill="auto"/>
            <w:noWrap/>
            <w:vAlign w:val="center"/>
          </w:tcPr>
          <w:p w14:paraId="578CCEE2"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Дорогобужский район</w:t>
            </w:r>
          </w:p>
        </w:tc>
        <w:tc>
          <w:tcPr>
            <w:tcW w:w="1134" w:type="dxa"/>
            <w:tcBorders>
              <w:top w:val="nil"/>
              <w:left w:val="nil"/>
              <w:bottom w:val="single" w:sz="4" w:space="0" w:color="auto"/>
              <w:right w:val="single" w:sz="4" w:space="0" w:color="auto"/>
            </w:tcBorders>
            <w:shd w:val="clear" w:color="auto" w:fill="auto"/>
            <w:vAlign w:val="center"/>
          </w:tcPr>
          <w:p w14:paraId="4FE9A37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639</w:t>
            </w:r>
          </w:p>
        </w:tc>
        <w:tc>
          <w:tcPr>
            <w:tcW w:w="1115" w:type="dxa"/>
            <w:tcBorders>
              <w:top w:val="nil"/>
              <w:left w:val="nil"/>
              <w:bottom w:val="single" w:sz="4" w:space="0" w:color="auto"/>
              <w:right w:val="single" w:sz="4" w:space="0" w:color="auto"/>
            </w:tcBorders>
            <w:shd w:val="clear" w:color="auto" w:fill="auto"/>
            <w:noWrap/>
            <w:vAlign w:val="center"/>
          </w:tcPr>
          <w:p w14:paraId="5130231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638</w:t>
            </w:r>
          </w:p>
        </w:tc>
        <w:tc>
          <w:tcPr>
            <w:tcW w:w="1153" w:type="dxa"/>
            <w:tcBorders>
              <w:top w:val="nil"/>
              <w:left w:val="nil"/>
              <w:bottom w:val="single" w:sz="4" w:space="0" w:color="auto"/>
              <w:right w:val="single" w:sz="4" w:space="0" w:color="auto"/>
            </w:tcBorders>
            <w:shd w:val="clear" w:color="auto" w:fill="auto"/>
            <w:noWrap/>
            <w:vAlign w:val="center"/>
          </w:tcPr>
          <w:p w14:paraId="3EBFA2B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610</w:t>
            </w:r>
          </w:p>
        </w:tc>
        <w:tc>
          <w:tcPr>
            <w:tcW w:w="1134" w:type="dxa"/>
            <w:tcBorders>
              <w:top w:val="nil"/>
              <w:left w:val="nil"/>
              <w:bottom w:val="single" w:sz="4" w:space="0" w:color="auto"/>
              <w:right w:val="single" w:sz="4" w:space="0" w:color="auto"/>
            </w:tcBorders>
            <w:shd w:val="clear" w:color="auto" w:fill="auto"/>
            <w:noWrap/>
            <w:vAlign w:val="center"/>
          </w:tcPr>
          <w:p w14:paraId="58D23380"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-28</w:t>
            </w:r>
          </w:p>
        </w:tc>
        <w:tc>
          <w:tcPr>
            <w:tcW w:w="996" w:type="dxa"/>
            <w:tcBorders>
              <w:top w:val="nil"/>
              <w:left w:val="nil"/>
              <w:bottom w:val="single" w:sz="4" w:space="0" w:color="auto"/>
              <w:right w:val="single" w:sz="4" w:space="0" w:color="auto"/>
            </w:tcBorders>
            <w:shd w:val="clear" w:color="auto" w:fill="auto"/>
            <w:vAlign w:val="center"/>
          </w:tcPr>
          <w:p w14:paraId="130E9A5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 -4,39%   </w:t>
            </w:r>
          </w:p>
        </w:tc>
        <w:tc>
          <w:tcPr>
            <w:tcW w:w="1074" w:type="dxa"/>
            <w:tcBorders>
              <w:top w:val="nil"/>
              <w:left w:val="nil"/>
              <w:bottom w:val="single" w:sz="4" w:space="0" w:color="auto"/>
              <w:right w:val="single" w:sz="4" w:space="0" w:color="auto"/>
            </w:tcBorders>
            <w:vAlign w:val="center"/>
          </w:tcPr>
          <w:p w14:paraId="32445B4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-29</w:t>
            </w:r>
          </w:p>
        </w:tc>
        <w:tc>
          <w:tcPr>
            <w:tcW w:w="1074" w:type="dxa"/>
            <w:tcBorders>
              <w:top w:val="nil"/>
              <w:left w:val="nil"/>
              <w:bottom w:val="single" w:sz="4" w:space="0" w:color="auto"/>
              <w:right w:val="single" w:sz="4" w:space="0" w:color="auto"/>
            </w:tcBorders>
            <w:vAlign w:val="center"/>
          </w:tcPr>
          <w:p w14:paraId="036E211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-4,54%</w:t>
            </w:r>
            <w:r w:rsidRPr="00E96538">
              <w:rPr>
                <w:rFonts w:ascii="Times New Roman" w:hAnsi="Times New Roman" w:cs="Times New Roman"/>
                <w:b/>
                <w:color w:val="000000"/>
                <w:sz w:val="20"/>
                <w:szCs w:val="20"/>
              </w:rPr>
              <w:t xml:space="preserve"> </w:t>
            </w:r>
          </w:p>
        </w:tc>
      </w:tr>
      <w:tr w:rsidR="00610BF8" w:rsidRPr="00E96538" w14:paraId="10C17A7D"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79F00F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7</w:t>
            </w:r>
          </w:p>
        </w:tc>
        <w:tc>
          <w:tcPr>
            <w:tcW w:w="2409" w:type="dxa"/>
            <w:tcBorders>
              <w:top w:val="nil"/>
              <w:left w:val="nil"/>
              <w:bottom w:val="single" w:sz="4" w:space="0" w:color="auto"/>
              <w:right w:val="single" w:sz="4" w:space="0" w:color="auto"/>
            </w:tcBorders>
            <w:shd w:val="clear" w:color="auto" w:fill="auto"/>
            <w:noWrap/>
            <w:vAlign w:val="center"/>
          </w:tcPr>
          <w:p w14:paraId="49F4F7CB"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Духовщинский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55D30E7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365</w:t>
            </w:r>
          </w:p>
        </w:tc>
        <w:tc>
          <w:tcPr>
            <w:tcW w:w="1115" w:type="dxa"/>
            <w:tcBorders>
              <w:top w:val="nil"/>
              <w:left w:val="nil"/>
              <w:bottom w:val="single" w:sz="4" w:space="0" w:color="auto"/>
              <w:right w:val="single" w:sz="4" w:space="0" w:color="auto"/>
            </w:tcBorders>
            <w:shd w:val="clear" w:color="auto" w:fill="auto"/>
            <w:noWrap/>
            <w:vAlign w:val="center"/>
          </w:tcPr>
          <w:p w14:paraId="1CDE143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363</w:t>
            </w:r>
          </w:p>
        </w:tc>
        <w:tc>
          <w:tcPr>
            <w:tcW w:w="1153" w:type="dxa"/>
            <w:tcBorders>
              <w:top w:val="nil"/>
              <w:left w:val="nil"/>
              <w:bottom w:val="single" w:sz="4" w:space="0" w:color="auto"/>
              <w:right w:val="single" w:sz="4" w:space="0" w:color="auto"/>
            </w:tcBorders>
            <w:shd w:val="clear" w:color="auto" w:fill="auto"/>
            <w:noWrap/>
            <w:vAlign w:val="center"/>
          </w:tcPr>
          <w:p w14:paraId="0EBB466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351</w:t>
            </w:r>
          </w:p>
        </w:tc>
        <w:tc>
          <w:tcPr>
            <w:tcW w:w="1134" w:type="dxa"/>
            <w:tcBorders>
              <w:top w:val="nil"/>
              <w:left w:val="nil"/>
              <w:bottom w:val="single" w:sz="4" w:space="0" w:color="auto"/>
              <w:right w:val="single" w:sz="4" w:space="0" w:color="auto"/>
            </w:tcBorders>
            <w:shd w:val="clear" w:color="auto" w:fill="auto"/>
            <w:noWrap/>
            <w:vAlign w:val="center"/>
          </w:tcPr>
          <w:p w14:paraId="4189640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-12</w:t>
            </w:r>
          </w:p>
        </w:tc>
        <w:tc>
          <w:tcPr>
            <w:tcW w:w="996" w:type="dxa"/>
            <w:tcBorders>
              <w:top w:val="nil"/>
              <w:left w:val="nil"/>
              <w:bottom w:val="single" w:sz="4" w:space="0" w:color="auto"/>
              <w:right w:val="single" w:sz="4" w:space="0" w:color="auto"/>
            </w:tcBorders>
            <w:shd w:val="clear" w:color="auto" w:fill="auto"/>
            <w:vAlign w:val="center"/>
          </w:tcPr>
          <w:p w14:paraId="4ECFC66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-3,31%  </w:t>
            </w:r>
          </w:p>
        </w:tc>
        <w:tc>
          <w:tcPr>
            <w:tcW w:w="1074" w:type="dxa"/>
            <w:tcBorders>
              <w:top w:val="nil"/>
              <w:left w:val="nil"/>
              <w:bottom w:val="single" w:sz="4" w:space="0" w:color="auto"/>
              <w:right w:val="single" w:sz="4" w:space="0" w:color="auto"/>
            </w:tcBorders>
            <w:vAlign w:val="center"/>
          </w:tcPr>
          <w:p w14:paraId="13FC0191"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-14</w:t>
            </w:r>
          </w:p>
        </w:tc>
        <w:tc>
          <w:tcPr>
            <w:tcW w:w="1074" w:type="dxa"/>
            <w:tcBorders>
              <w:top w:val="nil"/>
              <w:left w:val="nil"/>
              <w:bottom w:val="single" w:sz="4" w:space="0" w:color="auto"/>
              <w:right w:val="single" w:sz="4" w:space="0" w:color="auto"/>
            </w:tcBorders>
            <w:vAlign w:val="center"/>
          </w:tcPr>
          <w:p w14:paraId="45D4D37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E96538">
              <w:rPr>
                <w:rFonts w:ascii="Times New Roman" w:hAnsi="Times New Roman" w:cs="Times New Roman"/>
                <w:b/>
                <w:color w:val="000000"/>
                <w:sz w:val="20"/>
                <w:szCs w:val="20"/>
              </w:rPr>
              <w:t>3,84</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24CDA735"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984C35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8</w:t>
            </w:r>
          </w:p>
        </w:tc>
        <w:tc>
          <w:tcPr>
            <w:tcW w:w="2409" w:type="dxa"/>
            <w:tcBorders>
              <w:top w:val="nil"/>
              <w:left w:val="nil"/>
              <w:bottom w:val="single" w:sz="4" w:space="0" w:color="auto"/>
              <w:right w:val="single" w:sz="4" w:space="0" w:color="auto"/>
            </w:tcBorders>
            <w:shd w:val="clear" w:color="auto" w:fill="auto"/>
            <w:noWrap/>
            <w:vAlign w:val="center"/>
          </w:tcPr>
          <w:p w14:paraId="254771DF"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Ельнинский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40E83C7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243</w:t>
            </w:r>
          </w:p>
        </w:tc>
        <w:tc>
          <w:tcPr>
            <w:tcW w:w="1115" w:type="dxa"/>
            <w:tcBorders>
              <w:top w:val="nil"/>
              <w:left w:val="nil"/>
              <w:bottom w:val="single" w:sz="4" w:space="0" w:color="auto"/>
              <w:right w:val="single" w:sz="4" w:space="0" w:color="auto"/>
            </w:tcBorders>
            <w:shd w:val="clear" w:color="auto" w:fill="auto"/>
            <w:noWrap/>
            <w:vAlign w:val="center"/>
          </w:tcPr>
          <w:p w14:paraId="2865AEBA"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242</w:t>
            </w:r>
          </w:p>
        </w:tc>
        <w:tc>
          <w:tcPr>
            <w:tcW w:w="1153" w:type="dxa"/>
            <w:tcBorders>
              <w:top w:val="nil"/>
              <w:left w:val="nil"/>
              <w:bottom w:val="single" w:sz="4" w:space="0" w:color="auto"/>
              <w:right w:val="single" w:sz="4" w:space="0" w:color="auto"/>
            </w:tcBorders>
            <w:shd w:val="clear" w:color="auto" w:fill="auto"/>
            <w:noWrap/>
            <w:vAlign w:val="center"/>
          </w:tcPr>
          <w:p w14:paraId="5FECE03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243</w:t>
            </w:r>
          </w:p>
        </w:tc>
        <w:tc>
          <w:tcPr>
            <w:tcW w:w="1134" w:type="dxa"/>
            <w:tcBorders>
              <w:top w:val="nil"/>
              <w:left w:val="nil"/>
              <w:bottom w:val="single" w:sz="4" w:space="0" w:color="auto"/>
              <w:right w:val="single" w:sz="4" w:space="0" w:color="auto"/>
            </w:tcBorders>
            <w:shd w:val="clear" w:color="auto" w:fill="auto"/>
            <w:noWrap/>
            <w:vAlign w:val="center"/>
          </w:tcPr>
          <w:p w14:paraId="1D61DB1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w:t>
            </w:r>
          </w:p>
        </w:tc>
        <w:tc>
          <w:tcPr>
            <w:tcW w:w="996" w:type="dxa"/>
            <w:tcBorders>
              <w:top w:val="nil"/>
              <w:left w:val="nil"/>
              <w:bottom w:val="single" w:sz="4" w:space="0" w:color="auto"/>
              <w:right w:val="single" w:sz="4" w:space="0" w:color="auto"/>
            </w:tcBorders>
            <w:shd w:val="clear" w:color="auto" w:fill="auto"/>
            <w:vAlign w:val="center"/>
          </w:tcPr>
          <w:p w14:paraId="4E1E138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+0,40%</w:t>
            </w:r>
          </w:p>
        </w:tc>
        <w:tc>
          <w:tcPr>
            <w:tcW w:w="1074" w:type="dxa"/>
            <w:tcBorders>
              <w:top w:val="nil"/>
              <w:left w:val="nil"/>
              <w:bottom w:val="single" w:sz="4" w:space="0" w:color="auto"/>
              <w:right w:val="single" w:sz="4" w:space="0" w:color="auto"/>
            </w:tcBorders>
            <w:vAlign w:val="center"/>
          </w:tcPr>
          <w:p w14:paraId="72DF577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0</w:t>
            </w:r>
          </w:p>
        </w:tc>
        <w:tc>
          <w:tcPr>
            <w:tcW w:w="1074" w:type="dxa"/>
            <w:tcBorders>
              <w:top w:val="nil"/>
              <w:left w:val="nil"/>
              <w:bottom w:val="single" w:sz="4" w:space="0" w:color="auto"/>
              <w:right w:val="single" w:sz="4" w:space="0" w:color="auto"/>
            </w:tcBorders>
            <w:vAlign w:val="center"/>
          </w:tcPr>
          <w:p w14:paraId="7D2C3A8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0,00%</w:t>
            </w:r>
            <w:r w:rsidRPr="00E96538">
              <w:rPr>
                <w:rFonts w:ascii="Times New Roman" w:hAnsi="Times New Roman" w:cs="Times New Roman"/>
                <w:b/>
                <w:color w:val="000000"/>
                <w:sz w:val="20"/>
                <w:szCs w:val="20"/>
              </w:rPr>
              <w:t xml:space="preserve">    </w:t>
            </w:r>
          </w:p>
        </w:tc>
      </w:tr>
      <w:tr w:rsidR="00610BF8" w:rsidRPr="00E96538" w14:paraId="0702FBFB"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0945A39"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9</w:t>
            </w:r>
          </w:p>
        </w:tc>
        <w:tc>
          <w:tcPr>
            <w:tcW w:w="2409" w:type="dxa"/>
            <w:tcBorders>
              <w:top w:val="nil"/>
              <w:left w:val="nil"/>
              <w:bottom w:val="single" w:sz="4" w:space="0" w:color="auto"/>
              <w:right w:val="single" w:sz="4" w:space="0" w:color="auto"/>
            </w:tcBorders>
            <w:shd w:val="clear" w:color="auto" w:fill="auto"/>
            <w:noWrap/>
            <w:vAlign w:val="center"/>
          </w:tcPr>
          <w:p w14:paraId="5655F880"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Ершичский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3B2B1E6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127</w:t>
            </w:r>
          </w:p>
        </w:tc>
        <w:tc>
          <w:tcPr>
            <w:tcW w:w="1115" w:type="dxa"/>
            <w:tcBorders>
              <w:top w:val="nil"/>
              <w:left w:val="nil"/>
              <w:bottom w:val="single" w:sz="4" w:space="0" w:color="auto"/>
              <w:right w:val="single" w:sz="4" w:space="0" w:color="auto"/>
            </w:tcBorders>
            <w:shd w:val="clear" w:color="auto" w:fill="auto"/>
            <w:noWrap/>
            <w:vAlign w:val="center"/>
          </w:tcPr>
          <w:p w14:paraId="0039CA1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131</w:t>
            </w:r>
          </w:p>
        </w:tc>
        <w:tc>
          <w:tcPr>
            <w:tcW w:w="1153" w:type="dxa"/>
            <w:tcBorders>
              <w:top w:val="nil"/>
              <w:left w:val="nil"/>
              <w:bottom w:val="single" w:sz="4" w:space="0" w:color="auto"/>
              <w:right w:val="single" w:sz="4" w:space="0" w:color="auto"/>
            </w:tcBorders>
            <w:shd w:val="clear" w:color="auto" w:fill="auto"/>
            <w:noWrap/>
            <w:vAlign w:val="center"/>
          </w:tcPr>
          <w:p w14:paraId="440B373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128</w:t>
            </w:r>
          </w:p>
        </w:tc>
        <w:tc>
          <w:tcPr>
            <w:tcW w:w="1134" w:type="dxa"/>
            <w:tcBorders>
              <w:top w:val="nil"/>
              <w:left w:val="nil"/>
              <w:bottom w:val="single" w:sz="4" w:space="0" w:color="auto"/>
              <w:right w:val="single" w:sz="4" w:space="0" w:color="auto"/>
            </w:tcBorders>
            <w:shd w:val="clear" w:color="auto" w:fill="auto"/>
            <w:noWrap/>
            <w:vAlign w:val="center"/>
          </w:tcPr>
          <w:p w14:paraId="7D52F94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-3</w:t>
            </w:r>
          </w:p>
        </w:tc>
        <w:tc>
          <w:tcPr>
            <w:tcW w:w="996" w:type="dxa"/>
            <w:tcBorders>
              <w:top w:val="nil"/>
              <w:left w:val="nil"/>
              <w:bottom w:val="single" w:sz="4" w:space="0" w:color="auto"/>
              <w:right w:val="single" w:sz="4" w:space="0" w:color="auto"/>
            </w:tcBorders>
            <w:shd w:val="clear" w:color="auto" w:fill="auto"/>
            <w:vAlign w:val="center"/>
          </w:tcPr>
          <w:p w14:paraId="7332D48A"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-2,29%   </w:t>
            </w:r>
          </w:p>
        </w:tc>
        <w:tc>
          <w:tcPr>
            <w:tcW w:w="1074" w:type="dxa"/>
            <w:tcBorders>
              <w:top w:val="nil"/>
              <w:left w:val="nil"/>
              <w:bottom w:val="single" w:sz="4" w:space="0" w:color="auto"/>
              <w:right w:val="single" w:sz="4" w:space="0" w:color="auto"/>
            </w:tcBorders>
            <w:vAlign w:val="center"/>
          </w:tcPr>
          <w:p w14:paraId="00109C9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1</w:t>
            </w:r>
          </w:p>
        </w:tc>
        <w:tc>
          <w:tcPr>
            <w:tcW w:w="1074" w:type="dxa"/>
            <w:tcBorders>
              <w:top w:val="nil"/>
              <w:left w:val="nil"/>
              <w:bottom w:val="single" w:sz="4" w:space="0" w:color="auto"/>
              <w:right w:val="single" w:sz="4" w:space="0" w:color="auto"/>
            </w:tcBorders>
            <w:vAlign w:val="center"/>
          </w:tcPr>
          <w:p w14:paraId="1854C47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E96538">
              <w:rPr>
                <w:rFonts w:ascii="Times New Roman" w:hAnsi="Times New Roman" w:cs="Times New Roman"/>
                <w:b/>
                <w:color w:val="000000"/>
                <w:sz w:val="20"/>
                <w:szCs w:val="20"/>
              </w:rPr>
              <w:t>0,79</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130F18DA"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889840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10</w:t>
            </w:r>
          </w:p>
        </w:tc>
        <w:tc>
          <w:tcPr>
            <w:tcW w:w="2409" w:type="dxa"/>
            <w:tcBorders>
              <w:top w:val="nil"/>
              <w:left w:val="nil"/>
              <w:bottom w:val="single" w:sz="4" w:space="0" w:color="auto"/>
              <w:right w:val="single" w:sz="4" w:space="0" w:color="auto"/>
            </w:tcBorders>
            <w:shd w:val="clear" w:color="auto" w:fill="auto"/>
            <w:noWrap/>
            <w:vAlign w:val="center"/>
          </w:tcPr>
          <w:p w14:paraId="6E9AB888"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Кардымовский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40A625B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244</w:t>
            </w:r>
          </w:p>
        </w:tc>
        <w:tc>
          <w:tcPr>
            <w:tcW w:w="1115" w:type="dxa"/>
            <w:tcBorders>
              <w:top w:val="nil"/>
              <w:left w:val="nil"/>
              <w:bottom w:val="single" w:sz="4" w:space="0" w:color="auto"/>
              <w:right w:val="single" w:sz="4" w:space="0" w:color="auto"/>
            </w:tcBorders>
            <w:shd w:val="clear" w:color="auto" w:fill="auto"/>
            <w:noWrap/>
            <w:vAlign w:val="center"/>
          </w:tcPr>
          <w:p w14:paraId="410101B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249</w:t>
            </w:r>
          </w:p>
        </w:tc>
        <w:tc>
          <w:tcPr>
            <w:tcW w:w="1153" w:type="dxa"/>
            <w:tcBorders>
              <w:top w:val="nil"/>
              <w:left w:val="nil"/>
              <w:bottom w:val="single" w:sz="4" w:space="0" w:color="auto"/>
              <w:right w:val="single" w:sz="4" w:space="0" w:color="auto"/>
            </w:tcBorders>
            <w:shd w:val="clear" w:color="auto" w:fill="auto"/>
            <w:noWrap/>
            <w:vAlign w:val="center"/>
          </w:tcPr>
          <w:p w14:paraId="5EAACFF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14:paraId="59F85F4A"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-12</w:t>
            </w:r>
          </w:p>
        </w:tc>
        <w:tc>
          <w:tcPr>
            <w:tcW w:w="996" w:type="dxa"/>
            <w:tcBorders>
              <w:top w:val="nil"/>
              <w:left w:val="nil"/>
              <w:bottom w:val="single" w:sz="4" w:space="0" w:color="auto"/>
              <w:right w:val="single" w:sz="4" w:space="0" w:color="auto"/>
            </w:tcBorders>
            <w:shd w:val="clear" w:color="auto" w:fill="auto"/>
            <w:vAlign w:val="center"/>
          </w:tcPr>
          <w:p w14:paraId="286C74B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-4,82%   </w:t>
            </w:r>
          </w:p>
        </w:tc>
        <w:tc>
          <w:tcPr>
            <w:tcW w:w="1074" w:type="dxa"/>
            <w:tcBorders>
              <w:top w:val="nil"/>
              <w:left w:val="nil"/>
              <w:bottom w:val="single" w:sz="4" w:space="0" w:color="auto"/>
              <w:right w:val="single" w:sz="4" w:space="0" w:color="auto"/>
            </w:tcBorders>
            <w:vAlign w:val="center"/>
          </w:tcPr>
          <w:p w14:paraId="63C5B03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-7</w:t>
            </w:r>
          </w:p>
        </w:tc>
        <w:tc>
          <w:tcPr>
            <w:tcW w:w="1074" w:type="dxa"/>
            <w:tcBorders>
              <w:top w:val="nil"/>
              <w:left w:val="nil"/>
              <w:bottom w:val="single" w:sz="4" w:space="0" w:color="auto"/>
              <w:right w:val="single" w:sz="4" w:space="0" w:color="auto"/>
            </w:tcBorders>
            <w:vAlign w:val="center"/>
          </w:tcPr>
          <w:p w14:paraId="32055EB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2,87</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2B073DA1"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539278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11</w:t>
            </w:r>
          </w:p>
        </w:tc>
        <w:tc>
          <w:tcPr>
            <w:tcW w:w="2409" w:type="dxa"/>
            <w:tcBorders>
              <w:top w:val="nil"/>
              <w:left w:val="nil"/>
              <w:bottom w:val="single" w:sz="4" w:space="0" w:color="auto"/>
              <w:right w:val="single" w:sz="4" w:space="0" w:color="auto"/>
            </w:tcBorders>
            <w:shd w:val="clear" w:color="auto" w:fill="auto"/>
            <w:noWrap/>
            <w:vAlign w:val="center"/>
          </w:tcPr>
          <w:p w14:paraId="3CAE590F"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Краснинский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079B675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396</w:t>
            </w:r>
          </w:p>
        </w:tc>
        <w:tc>
          <w:tcPr>
            <w:tcW w:w="1115" w:type="dxa"/>
            <w:tcBorders>
              <w:top w:val="nil"/>
              <w:left w:val="nil"/>
              <w:bottom w:val="single" w:sz="4" w:space="0" w:color="auto"/>
              <w:right w:val="single" w:sz="4" w:space="0" w:color="auto"/>
            </w:tcBorders>
            <w:shd w:val="clear" w:color="auto" w:fill="auto"/>
            <w:noWrap/>
            <w:vAlign w:val="center"/>
          </w:tcPr>
          <w:p w14:paraId="6FD78A9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398</w:t>
            </w:r>
          </w:p>
        </w:tc>
        <w:tc>
          <w:tcPr>
            <w:tcW w:w="1153" w:type="dxa"/>
            <w:tcBorders>
              <w:top w:val="nil"/>
              <w:left w:val="nil"/>
              <w:bottom w:val="single" w:sz="4" w:space="0" w:color="auto"/>
              <w:right w:val="single" w:sz="4" w:space="0" w:color="auto"/>
            </w:tcBorders>
            <w:shd w:val="clear" w:color="auto" w:fill="auto"/>
            <w:noWrap/>
            <w:vAlign w:val="center"/>
          </w:tcPr>
          <w:p w14:paraId="3AEC4F2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394</w:t>
            </w:r>
          </w:p>
        </w:tc>
        <w:tc>
          <w:tcPr>
            <w:tcW w:w="1134" w:type="dxa"/>
            <w:tcBorders>
              <w:top w:val="nil"/>
              <w:left w:val="nil"/>
              <w:bottom w:val="single" w:sz="4" w:space="0" w:color="auto"/>
              <w:right w:val="single" w:sz="4" w:space="0" w:color="auto"/>
            </w:tcBorders>
            <w:shd w:val="clear" w:color="auto" w:fill="auto"/>
            <w:noWrap/>
            <w:vAlign w:val="center"/>
          </w:tcPr>
          <w:p w14:paraId="16A51031"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-4</w:t>
            </w:r>
          </w:p>
        </w:tc>
        <w:tc>
          <w:tcPr>
            <w:tcW w:w="996" w:type="dxa"/>
            <w:tcBorders>
              <w:top w:val="nil"/>
              <w:left w:val="nil"/>
              <w:bottom w:val="single" w:sz="4" w:space="0" w:color="auto"/>
              <w:right w:val="single" w:sz="4" w:space="0" w:color="auto"/>
            </w:tcBorders>
            <w:shd w:val="clear" w:color="auto" w:fill="auto"/>
            <w:vAlign w:val="center"/>
          </w:tcPr>
          <w:p w14:paraId="556AE1C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-1,01%   </w:t>
            </w:r>
          </w:p>
        </w:tc>
        <w:tc>
          <w:tcPr>
            <w:tcW w:w="1074" w:type="dxa"/>
            <w:tcBorders>
              <w:top w:val="nil"/>
              <w:left w:val="nil"/>
              <w:bottom w:val="single" w:sz="4" w:space="0" w:color="auto"/>
              <w:right w:val="single" w:sz="4" w:space="0" w:color="auto"/>
            </w:tcBorders>
            <w:vAlign w:val="center"/>
          </w:tcPr>
          <w:p w14:paraId="0065193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-2</w:t>
            </w:r>
          </w:p>
        </w:tc>
        <w:tc>
          <w:tcPr>
            <w:tcW w:w="1074" w:type="dxa"/>
            <w:tcBorders>
              <w:top w:val="nil"/>
              <w:left w:val="nil"/>
              <w:bottom w:val="single" w:sz="4" w:space="0" w:color="auto"/>
              <w:right w:val="single" w:sz="4" w:space="0" w:color="auto"/>
            </w:tcBorders>
            <w:vAlign w:val="center"/>
          </w:tcPr>
          <w:p w14:paraId="41851F1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0,51</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632DB637"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FD4242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12</w:t>
            </w:r>
          </w:p>
        </w:tc>
        <w:tc>
          <w:tcPr>
            <w:tcW w:w="2409" w:type="dxa"/>
            <w:tcBorders>
              <w:top w:val="nil"/>
              <w:left w:val="nil"/>
              <w:bottom w:val="single" w:sz="4" w:space="0" w:color="auto"/>
              <w:right w:val="single" w:sz="4" w:space="0" w:color="auto"/>
            </w:tcBorders>
            <w:shd w:val="clear" w:color="auto" w:fill="auto"/>
            <w:noWrap/>
            <w:vAlign w:val="center"/>
          </w:tcPr>
          <w:p w14:paraId="187BBDC5"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Монастырщинский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5E2BDA9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192</w:t>
            </w:r>
          </w:p>
        </w:tc>
        <w:tc>
          <w:tcPr>
            <w:tcW w:w="1115" w:type="dxa"/>
            <w:tcBorders>
              <w:top w:val="nil"/>
              <w:left w:val="nil"/>
              <w:bottom w:val="single" w:sz="4" w:space="0" w:color="auto"/>
              <w:right w:val="single" w:sz="4" w:space="0" w:color="auto"/>
            </w:tcBorders>
            <w:shd w:val="clear" w:color="auto" w:fill="auto"/>
            <w:noWrap/>
            <w:vAlign w:val="center"/>
          </w:tcPr>
          <w:p w14:paraId="536EFE7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187</w:t>
            </w:r>
          </w:p>
        </w:tc>
        <w:tc>
          <w:tcPr>
            <w:tcW w:w="1153" w:type="dxa"/>
            <w:tcBorders>
              <w:top w:val="nil"/>
              <w:left w:val="nil"/>
              <w:bottom w:val="single" w:sz="4" w:space="0" w:color="auto"/>
              <w:right w:val="single" w:sz="4" w:space="0" w:color="auto"/>
            </w:tcBorders>
            <w:shd w:val="clear" w:color="auto" w:fill="auto"/>
            <w:noWrap/>
            <w:vAlign w:val="center"/>
          </w:tcPr>
          <w:p w14:paraId="6425335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189</w:t>
            </w:r>
          </w:p>
        </w:tc>
        <w:tc>
          <w:tcPr>
            <w:tcW w:w="1134" w:type="dxa"/>
            <w:tcBorders>
              <w:top w:val="nil"/>
              <w:left w:val="nil"/>
              <w:bottom w:val="single" w:sz="4" w:space="0" w:color="auto"/>
              <w:right w:val="single" w:sz="4" w:space="0" w:color="auto"/>
            </w:tcBorders>
            <w:shd w:val="clear" w:color="auto" w:fill="auto"/>
            <w:noWrap/>
            <w:vAlign w:val="center"/>
          </w:tcPr>
          <w:p w14:paraId="022F39B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2</w:t>
            </w:r>
          </w:p>
        </w:tc>
        <w:tc>
          <w:tcPr>
            <w:tcW w:w="996" w:type="dxa"/>
            <w:tcBorders>
              <w:top w:val="nil"/>
              <w:left w:val="nil"/>
              <w:bottom w:val="single" w:sz="4" w:space="0" w:color="auto"/>
              <w:right w:val="single" w:sz="4" w:space="0" w:color="auto"/>
            </w:tcBorders>
            <w:shd w:val="clear" w:color="auto" w:fill="auto"/>
            <w:vAlign w:val="center"/>
          </w:tcPr>
          <w:p w14:paraId="68C6FD2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1,10%</w:t>
            </w:r>
          </w:p>
        </w:tc>
        <w:tc>
          <w:tcPr>
            <w:tcW w:w="1074" w:type="dxa"/>
            <w:tcBorders>
              <w:top w:val="nil"/>
              <w:left w:val="nil"/>
              <w:bottom w:val="single" w:sz="4" w:space="0" w:color="auto"/>
              <w:right w:val="single" w:sz="4" w:space="0" w:color="auto"/>
            </w:tcBorders>
            <w:vAlign w:val="center"/>
          </w:tcPr>
          <w:p w14:paraId="34EA6D7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-3</w:t>
            </w:r>
          </w:p>
        </w:tc>
        <w:tc>
          <w:tcPr>
            <w:tcW w:w="1074" w:type="dxa"/>
            <w:tcBorders>
              <w:top w:val="nil"/>
              <w:left w:val="nil"/>
              <w:bottom w:val="single" w:sz="4" w:space="0" w:color="auto"/>
              <w:right w:val="single" w:sz="4" w:space="0" w:color="auto"/>
            </w:tcBorders>
            <w:vAlign w:val="center"/>
          </w:tcPr>
          <w:p w14:paraId="2075D309"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1,56</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29FDD0D1"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BB453CA"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13</w:t>
            </w:r>
          </w:p>
        </w:tc>
        <w:tc>
          <w:tcPr>
            <w:tcW w:w="2409" w:type="dxa"/>
            <w:tcBorders>
              <w:top w:val="nil"/>
              <w:left w:val="nil"/>
              <w:bottom w:val="single" w:sz="4" w:space="0" w:color="auto"/>
              <w:right w:val="single" w:sz="4" w:space="0" w:color="auto"/>
            </w:tcBorders>
            <w:shd w:val="clear" w:color="auto" w:fill="auto"/>
            <w:noWrap/>
            <w:vAlign w:val="center"/>
          </w:tcPr>
          <w:p w14:paraId="7FFF573A"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Новодугинский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01C24D0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185</w:t>
            </w:r>
          </w:p>
        </w:tc>
        <w:tc>
          <w:tcPr>
            <w:tcW w:w="1115" w:type="dxa"/>
            <w:tcBorders>
              <w:top w:val="nil"/>
              <w:left w:val="nil"/>
              <w:bottom w:val="single" w:sz="4" w:space="0" w:color="auto"/>
              <w:right w:val="single" w:sz="4" w:space="0" w:color="auto"/>
            </w:tcBorders>
            <w:shd w:val="clear" w:color="auto" w:fill="auto"/>
            <w:noWrap/>
            <w:vAlign w:val="center"/>
          </w:tcPr>
          <w:p w14:paraId="1611A9E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190</w:t>
            </w:r>
          </w:p>
        </w:tc>
        <w:tc>
          <w:tcPr>
            <w:tcW w:w="1153" w:type="dxa"/>
            <w:tcBorders>
              <w:top w:val="nil"/>
              <w:left w:val="nil"/>
              <w:bottom w:val="single" w:sz="4" w:space="0" w:color="auto"/>
              <w:right w:val="single" w:sz="4" w:space="0" w:color="auto"/>
            </w:tcBorders>
            <w:shd w:val="clear" w:color="auto" w:fill="auto"/>
            <w:noWrap/>
            <w:vAlign w:val="center"/>
          </w:tcPr>
          <w:p w14:paraId="3EAF209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177</w:t>
            </w:r>
          </w:p>
        </w:tc>
        <w:tc>
          <w:tcPr>
            <w:tcW w:w="1134" w:type="dxa"/>
            <w:tcBorders>
              <w:top w:val="nil"/>
              <w:left w:val="nil"/>
              <w:bottom w:val="single" w:sz="4" w:space="0" w:color="auto"/>
              <w:right w:val="single" w:sz="4" w:space="0" w:color="auto"/>
            </w:tcBorders>
            <w:shd w:val="clear" w:color="auto" w:fill="auto"/>
            <w:noWrap/>
            <w:vAlign w:val="center"/>
          </w:tcPr>
          <w:p w14:paraId="5F830BE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-13</w:t>
            </w:r>
          </w:p>
        </w:tc>
        <w:tc>
          <w:tcPr>
            <w:tcW w:w="996" w:type="dxa"/>
            <w:tcBorders>
              <w:top w:val="nil"/>
              <w:left w:val="nil"/>
              <w:bottom w:val="single" w:sz="4" w:space="0" w:color="auto"/>
              <w:right w:val="single" w:sz="4" w:space="0" w:color="auto"/>
            </w:tcBorders>
            <w:shd w:val="clear" w:color="auto" w:fill="auto"/>
            <w:vAlign w:val="center"/>
          </w:tcPr>
          <w:p w14:paraId="416BF009"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- 6,84%   </w:t>
            </w:r>
          </w:p>
        </w:tc>
        <w:tc>
          <w:tcPr>
            <w:tcW w:w="1074" w:type="dxa"/>
            <w:tcBorders>
              <w:top w:val="nil"/>
              <w:left w:val="nil"/>
              <w:bottom w:val="single" w:sz="4" w:space="0" w:color="auto"/>
              <w:right w:val="single" w:sz="4" w:space="0" w:color="auto"/>
            </w:tcBorders>
            <w:vAlign w:val="center"/>
          </w:tcPr>
          <w:p w14:paraId="64E46AA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-8</w:t>
            </w:r>
          </w:p>
        </w:tc>
        <w:tc>
          <w:tcPr>
            <w:tcW w:w="1074" w:type="dxa"/>
            <w:tcBorders>
              <w:top w:val="nil"/>
              <w:left w:val="nil"/>
              <w:bottom w:val="single" w:sz="4" w:space="0" w:color="auto"/>
              <w:right w:val="single" w:sz="4" w:space="0" w:color="auto"/>
            </w:tcBorders>
            <w:vAlign w:val="center"/>
          </w:tcPr>
          <w:p w14:paraId="29DD4DC9"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4,32</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A54AD0" w:rsidRPr="00E96538" w14:paraId="002BD5BC"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940AFA1" w14:textId="2154D120" w:rsidR="00A54AD0" w:rsidRPr="00C37650" w:rsidRDefault="00A54AD0" w:rsidP="00D91E78">
            <w:pPr>
              <w:tabs>
                <w:tab w:val="left" w:pos="8080"/>
              </w:tabs>
              <w:spacing w:after="0" w:line="240" w:lineRule="auto"/>
              <w:ind w:right="-1"/>
              <w:contextualSpacing/>
              <w:jc w:val="center"/>
              <w:rPr>
                <w:rFonts w:ascii="Times New Roman" w:hAnsi="Times New Roman" w:cs="Times New Roman"/>
                <w:b/>
                <w:bCs/>
                <w:color w:val="FF0000"/>
                <w:sz w:val="20"/>
                <w:szCs w:val="20"/>
              </w:rPr>
            </w:pPr>
            <w:r w:rsidRPr="00C37650">
              <w:rPr>
                <w:rFonts w:ascii="Times New Roman" w:hAnsi="Times New Roman" w:cs="Times New Roman"/>
                <w:b/>
                <w:bCs/>
                <w:color w:val="FF0000"/>
                <w:sz w:val="20"/>
                <w:szCs w:val="20"/>
              </w:rPr>
              <w:t>14</w:t>
            </w:r>
          </w:p>
        </w:tc>
        <w:tc>
          <w:tcPr>
            <w:tcW w:w="2409" w:type="dxa"/>
            <w:tcBorders>
              <w:top w:val="nil"/>
              <w:left w:val="nil"/>
              <w:bottom w:val="single" w:sz="4" w:space="0" w:color="auto"/>
              <w:right w:val="single" w:sz="4" w:space="0" w:color="auto"/>
            </w:tcBorders>
            <w:shd w:val="clear" w:color="auto" w:fill="auto"/>
            <w:noWrap/>
            <w:vAlign w:val="center"/>
          </w:tcPr>
          <w:p w14:paraId="119E74D4" w14:textId="439522D2" w:rsidR="00A54AD0" w:rsidRPr="00C37650" w:rsidRDefault="00A54AD0" w:rsidP="00D91E78">
            <w:pPr>
              <w:tabs>
                <w:tab w:val="left" w:pos="8080"/>
              </w:tabs>
              <w:spacing w:after="0" w:line="240" w:lineRule="auto"/>
              <w:ind w:right="-1"/>
              <w:contextualSpacing/>
              <w:rPr>
                <w:rFonts w:ascii="Times New Roman" w:hAnsi="Times New Roman" w:cs="Times New Roman"/>
                <w:b/>
                <w:bCs/>
                <w:color w:val="FF0000"/>
                <w:sz w:val="20"/>
                <w:szCs w:val="20"/>
              </w:rPr>
            </w:pPr>
            <w:r w:rsidRPr="00C37650">
              <w:rPr>
                <w:rFonts w:ascii="Times New Roman" w:hAnsi="Times New Roman" w:cs="Times New Roman"/>
                <w:b/>
                <w:color w:val="FF0000"/>
                <w:sz w:val="20"/>
                <w:szCs w:val="20"/>
              </w:rPr>
              <w:t>Починковский район</w:t>
            </w:r>
          </w:p>
        </w:tc>
        <w:tc>
          <w:tcPr>
            <w:tcW w:w="1134" w:type="dxa"/>
            <w:tcBorders>
              <w:top w:val="nil"/>
              <w:left w:val="nil"/>
              <w:bottom w:val="single" w:sz="4" w:space="0" w:color="auto"/>
              <w:right w:val="single" w:sz="4" w:space="0" w:color="auto"/>
            </w:tcBorders>
            <w:shd w:val="clear" w:color="auto" w:fill="auto"/>
            <w:vAlign w:val="center"/>
          </w:tcPr>
          <w:p w14:paraId="06F4AB7B" w14:textId="192421A9" w:rsidR="00A54AD0" w:rsidRPr="00C37650" w:rsidRDefault="00A54AD0" w:rsidP="00D91E78">
            <w:pPr>
              <w:spacing w:after="0" w:line="240" w:lineRule="auto"/>
              <w:contextualSpacing/>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621</w:t>
            </w:r>
          </w:p>
        </w:tc>
        <w:tc>
          <w:tcPr>
            <w:tcW w:w="1115" w:type="dxa"/>
            <w:tcBorders>
              <w:top w:val="nil"/>
              <w:left w:val="nil"/>
              <w:bottom w:val="single" w:sz="4" w:space="0" w:color="auto"/>
              <w:right w:val="single" w:sz="4" w:space="0" w:color="auto"/>
            </w:tcBorders>
            <w:shd w:val="clear" w:color="auto" w:fill="auto"/>
            <w:noWrap/>
            <w:vAlign w:val="center"/>
          </w:tcPr>
          <w:p w14:paraId="73634594" w14:textId="25FF0F4A" w:rsidR="00A54AD0" w:rsidRPr="00C37650" w:rsidRDefault="00A54AD0" w:rsidP="00D91E78">
            <w:pPr>
              <w:spacing w:after="0" w:line="240" w:lineRule="auto"/>
              <w:contextualSpacing/>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580</w:t>
            </w:r>
          </w:p>
        </w:tc>
        <w:tc>
          <w:tcPr>
            <w:tcW w:w="1153" w:type="dxa"/>
            <w:tcBorders>
              <w:top w:val="nil"/>
              <w:left w:val="nil"/>
              <w:bottom w:val="single" w:sz="4" w:space="0" w:color="auto"/>
              <w:right w:val="single" w:sz="4" w:space="0" w:color="auto"/>
            </w:tcBorders>
            <w:shd w:val="clear" w:color="auto" w:fill="auto"/>
            <w:noWrap/>
            <w:vAlign w:val="center"/>
          </w:tcPr>
          <w:p w14:paraId="42712BF0" w14:textId="50FF2DD9" w:rsidR="00A54AD0" w:rsidRPr="00C37650" w:rsidRDefault="00A54AD0" w:rsidP="008517C7">
            <w:pPr>
              <w:spacing w:after="0" w:line="240" w:lineRule="auto"/>
              <w:contextualSpacing/>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596</w:t>
            </w:r>
          </w:p>
        </w:tc>
        <w:tc>
          <w:tcPr>
            <w:tcW w:w="1134" w:type="dxa"/>
            <w:tcBorders>
              <w:top w:val="nil"/>
              <w:left w:val="nil"/>
              <w:bottom w:val="single" w:sz="4" w:space="0" w:color="auto"/>
              <w:right w:val="single" w:sz="4" w:space="0" w:color="auto"/>
            </w:tcBorders>
            <w:shd w:val="clear" w:color="auto" w:fill="auto"/>
            <w:noWrap/>
            <w:vAlign w:val="center"/>
          </w:tcPr>
          <w:p w14:paraId="0AAF62B1" w14:textId="491A3146" w:rsidR="00A54AD0" w:rsidRPr="00C37650" w:rsidRDefault="00A54AD0" w:rsidP="008517C7">
            <w:pPr>
              <w:spacing w:after="0" w:line="240" w:lineRule="auto"/>
              <w:contextualSpacing/>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+16</w:t>
            </w:r>
          </w:p>
        </w:tc>
        <w:tc>
          <w:tcPr>
            <w:tcW w:w="996" w:type="dxa"/>
            <w:tcBorders>
              <w:top w:val="nil"/>
              <w:left w:val="nil"/>
              <w:bottom w:val="single" w:sz="4" w:space="0" w:color="auto"/>
              <w:right w:val="single" w:sz="4" w:space="0" w:color="auto"/>
            </w:tcBorders>
            <w:shd w:val="clear" w:color="auto" w:fill="auto"/>
            <w:vAlign w:val="center"/>
          </w:tcPr>
          <w:p w14:paraId="0569E53D" w14:textId="33534716" w:rsidR="00A54AD0" w:rsidRPr="00C37650" w:rsidRDefault="00A54AD0" w:rsidP="00DF67E3">
            <w:pPr>
              <w:spacing w:after="0" w:line="240" w:lineRule="auto"/>
              <w:contextualSpacing/>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+2,8%</w:t>
            </w:r>
          </w:p>
        </w:tc>
        <w:tc>
          <w:tcPr>
            <w:tcW w:w="1074" w:type="dxa"/>
            <w:tcBorders>
              <w:top w:val="nil"/>
              <w:left w:val="nil"/>
              <w:bottom w:val="single" w:sz="4" w:space="0" w:color="auto"/>
              <w:right w:val="single" w:sz="4" w:space="0" w:color="auto"/>
            </w:tcBorders>
            <w:vAlign w:val="center"/>
          </w:tcPr>
          <w:p w14:paraId="4A8C0CD5" w14:textId="13EEC8BB" w:rsidR="00A54AD0" w:rsidRPr="00C37650" w:rsidRDefault="00A54AD0" w:rsidP="00D91E78">
            <w:pPr>
              <w:spacing w:after="0" w:line="240" w:lineRule="auto"/>
              <w:contextualSpacing/>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-25</w:t>
            </w:r>
          </w:p>
        </w:tc>
        <w:tc>
          <w:tcPr>
            <w:tcW w:w="1074" w:type="dxa"/>
            <w:tcBorders>
              <w:top w:val="nil"/>
              <w:left w:val="nil"/>
              <w:bottom w:val="single" w:sz="4" w:space="0" w:color="auto"/>
              <w:right w:val="single" w:sz="4" w:space="0" w:color="auto"/>
            </w:tcBorders>
            <w:vAlign w:val="center"/>
          </w:tcPr>
          <w:p w14:paraId="79D51FA4" w14:textId="2C5E4C5F" w:rsidR="00A54AD0" w:rsidRPr="00C37650" w:rsidRDefault="00A54AD0" w:rsidP="00252F03">
            <w:pPr>
              <w:spacing w:after="0" w:line="240" w:lineRule="auto"/>
              <w:contextualSpacing/>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-4,0%</w:t>
            </w:r>
          </w:p>
        </w:tc>
      </w:tr>
      <w:tr w:rsidR="00610BF8" w:rsidRPr="00E96538" w14:paraId="50219AA6"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CB34A3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15</w:t>
            </w:r>
          </w:p>
        </w:tc>
        <w:tc>
          <w:tcPr>
            <w:tcW w:w="2409" w:type="dxa"/>
            <w:tcBorders>
              <w:top w:val="nil"/>
              <w:left w:val="nil"/>
              <w:bottom w:val="single" w:sz="4" w:space="0" w:color="auto"/>
              <w:right w:val="single" w:sz="4" w:space="0" w:color="auto"/>
            </w:tcBorders>
            <w:shd w:val="clear" w:color="auto" w:fill="auto"/>
            <w:noWrap/>
            <w:vAlign w:val="center"/>
          </w:tcPr>
          <w:p w14:paraId="7532ED4E"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Рославльский район</w:t>
            </w:r>
          </w:p>
        </w:tc>
        <w:tc>
          <w:tcPr>
            <w:tcW w:w="1134" w:type="dxa"/>
            <w:tcBorders>
              <w:top w:val="nil"/>
              <w:left w:val="nil"/>
              <w:bottom w:val="single" w:sz="4" w:space="0" w:color="auto"/>
              <w:right w:val="single" w:sz="4" w:space="0" w:color="auto"/>
            </w:tcBorders>
            <w:shd w:val="clear" w:color="auto" w:fill="auto"/>
            <w:vAlign w:val="center"/>
          </w:tcPr>
          <w:p w14:paraId="3DC6C2F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1744</w:t>
            </w:r>
          </w:p>
        </w:tc>
        <w:tc>
          <w:tcPr>
            <w:tcW w:w="1115" w:type="dxa"/>
            <w:tcBorders>
              <w:top w:val="nil"/>
              <w:left w:val="nil"/>
              <w:bottom w:val="single" w:sz="4" w:space="0" w:color="auto"/>
              <w:right w:val="single" w:sz="4" w:space="0" w:color="auto"/>
            </w:tcBorders>
            <w:shd w:val="clear" w:color="auto" w:fill="auto"/>
            <w:noWrap/>
            <w:vAlign w:val="center"/>
          </w:tcPr>
          <w:p w14:paraId="0D31904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1740</w:t>
            </w:r>
          </w:p>
        </w:tc>
        <w:tc>
          <w:tcPr>
            <w:tcW w:w="1153" w:type="dxa"/>
            <w:tcBorders>
              <w:top w:val="nil"/>
              <w:left w:val="nil"/>
              <w:bottom w:val="single" w:sz="4" w:space="0" w:color="auto"/>
              <w:right w:val="single" w:sz="4" w:space="0" w:color="auto"/>
            </w:tcBorders>
            <w:shd w:val="clear" w:color="auto" w:fill="auto"/>
            <w:noWrap/>
            <w:vAlign w:val="center"/>
          </w:tcPr>
          <w:p w14:paraId="417825B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1718</w:t>
            </w:r>
          </w:p>
        </w:tc>
        <w:tc>
          <w:tcPr>
            <w:tcW w:w="1134" w:type="dxa"/>
            <w:tcBorders>
              <w:top w:val="nil"/>
              <w:left w:val="nil"/>
              <w:bottom w:val="single" w:sz="4" w:space="0" w:color="auto"/>
              <w:right w:val="single" w:sz="4" w:space="0" w:color="auto"/>
            </w:tcBorders>
            <w:shd w:val="clear" w:color="auto" w:fill="auto"/>
            <w:noWrap/>
            <w:vAlign w:val="center"/>
          </w:tcPr>
          <w:p w14:paraId="394BD35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-22</w:t>
            </w:r>
          </w:p>
        </w:tc>
        <w:tc>
          <w:tcPr>
            <w:tcW w:w="996" w:type="dxa"/>
            <w:tcBorders>
              <w:top w:val="nil"/>
              <w:left w:val="nil"/>
              <w:bottom w:val="single" w:sz="4" w:space="0" w:color="auto"/>
              <w:right w:val="single" w:sz="4" w:space="0" w:color="auto"/>
            </w:tcBorders>
            <w:shd w:val="clear" w:color="auto" w:fill="auto"/>
            <w:vAlign w:val="center"/>
          </w:tcPr>
          <w:p w14:paraId="2CF7A61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-1,26%   </w:t>
            </w:r>
          </w:p>
        </w:tc>
        <w:tc>
          <w:tcPr>
            <w:tcW w:w="1074" w:type="dxa"/>
            <w:tcBorders>
              <w:top w:val="nil"/>
              <w:left w:val="nil"/>
              <w:bottom w:val="single" w:sz="4" w:space="0" w:color="auto"/>
              <w:right w:val="single" w:sz="4" w:space="0" w:color="auto"/>
            </w:tcBorders>
            <w:vAlign w:val="center"/>
          </w:tcPr>
          <w:p w14:paraId="33ABB95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-26</w:t>
            </w:r>
          </w:p>
        </w:tc>
        <w:tc>
          <w:tcPr>
            <w:tcW w:w="1074" w:type="dxa"/>
            <w:tcBorders>
              <w:top w:val="nil"/>
              <w:left w:val="nil"/>
              <w:bottom w:val="single" w:sz="4" w:space="0" w:color="auto"/>
              <w:right w:val="single" w:sz="4" w:space="0" w:color="auto"/>
            </w:tcBorders>
            <w:vAlign w:val="center"/>
          </w:tcPr>
          <w:p w14:paraId="5DF30C09"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1,49</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26C4FC37"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436A2E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16</w:t>
            </w:r>
          </w:p>
        </w:tc>
        <w:tc>
          <w:tcPr>
            <w:tcW w:w="2409" w:type="dxa"/>
            <w:tcBorders>
              <w:top w:val="nil"/>
              <w:left w:val="nil"/>
              <w:bottom w:val="single" w:sz="4" w:space="0" w:color="auto"/>
              <w:right w:val="single" w:sz="4" w:space="0" w:color="auto"/>
            </w:tcBorders>
            <w:shd w:val="clear" w:color="auto" w:fill="auto"/>
            <w:noWrap/>
            <w:vAlign w:val="center"/>
          </w:tcPr>
          <w:p w14:paraId="2F154906"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Руднянский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5E9F265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833</w:t>
            </w:r>
          </w:p>
        </w:tc>
        <w:tc>
          <w:tcPr>
            <w:tcW w:w="1115" w:type="dxa"/>
            <w:tcBorders>
              <w:top w:val="nil"/>
              <w:left w:val="nil"/>
              <w:bottom w:val="single" w:sz="4" w:space="0" w:color="auto"/>
              <w:right w:val="single" w:sz="4" w:space="0" w:color="auto"/>
            </w:tcBorders>
            <w:shd w:val="clear" w:color="auto" w:fill="auto"/>
            <w:noWrap/>
            <w:vAlign w:val="center"/>
          </w:tcPr>
          <w:p w14:paraId="1A8FF76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844</w:t>
            </w:r>
          </w:p>
        </w:tc>
        <w:tc>
          <w:tcPr>
            <w:tcW w:w="1153" w:type="dxa"/>
            <w:tcBorders>
              <w:top w:val="nil"/>
              <w:left w:val="nil"/>
              <w:bottom w:val="single" w:sz="4" w:space="0" w:color="auto"/>
              <w:right w:val="single" w:sz="4" w:space="0" w:color="auto"/>
            </w:tcBorders>
            <w:shd w:val="clear" w:color="auto" w:fill="auto"/>
            <w:noWrap/>
            <w:vAlign w:val="center"/>
          </w:tcPr>
          <w:p w14:paraId="2012418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805</w:t>
            </w:r>
          </w:p>
        </w:tc>
        <w:tc>
          <w:tcPr>
            <w:tcW w:w="1134" w:type="dxa"/>
            <w:tcBorders>
              <w:top w:val="nil"/>
              <w:left w:val="nil"/>
              <w:bottom w:val="single" w:sz="4" w:space="0" w:color="auto"/>
              <w:right w:val="single" w:sz="4" w:space="0" w:color="auto"/>
            </w:tcBorders>
            <w:shd w:val="clear" w:color="auto" w:fill="auto"/>
            <w:noWrap/>
            <w:vAlign w:val="center"/>
          </w:tcPr>
          <w:p w14:paraId="776859C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-39</w:t>
            </w:r>
          </w:p>
        </w:tc>
        <w:tc>
          <w:tcPr>
            <w:tcW w:w="996" w:type="dxa"/>
            <w:tcBorders>
              <w:top w:val="nil"/>
              <w:left w:val="nil"/>
              <w:bottom w:val="single" w:sz="4" w:space="0" w:color="auto"/>
              <w:right w:val="single" w:sz="4" w:space="0" w:color="auto"/>
            </w:tcBorders>
            <w:shd w:val="clear" w:color="auto" w:fill="auto"/>
            <w:vAlign w:val="center"/>
          </w:tcPr>
          <w:p w14:paraId="794894D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- 4,62%   </w:t>
            </w:r>
          </w:p>
        </w:tc>
        <w:tc>
          <w:tcPr>
            <w:tcW w:w="1074" w:type="dxa"/>
            <w:tcBorders>
              <w:top w:val="nil"/>
              <w:left w:val="nil"/>
              <w:bottom w:val="single" w:sz="4" w:space="0" w:color="auto"/>
              <w:right w:val="single" w:sz="4" w:space="0" w:color="auto"/>
            </w:tcBorders>
            <w:vAlign w:val="center"/>
          </w:tcPr>
          <w:p w14:paraId="7083A1E6"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-28</w:t>
            </w:r>
          </w:p>
        </w:tc>
        <w:tc>
          <w:tcPr>
            <w:tcW w:w="1074" w:type="dxa"/>
            <w:tcBorders>
              <w:top w:val="nil"/>
              <w:left w:val="nil"/>
              <w:bottom w:val="single" w:sz="4" w:space="0" w:color="auto"/>
              <w:right w:val="single" w:sz="4" w:space="0" w:color="auto"/>
            </w:tcBorders>
            <w:vAlign w:val="center"/>
          </w:tcPr>
          <w:p w14:paraId="04E6D6A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3,36</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01545E23"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C8B0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17</w:t>
            </w:r>
          </w:p>
        </w:tc>
        <w:tc>
          <w:tcPr>
            <w:tcW w:w="2409" w:type="dxa"/>
            <w:tcBorders>
              <w:top w:val="nil"/>
              <w:left w:val="nil"/>
              <w:bottom w:val="single" w:sz="4" w:space="0" w:color="auto"/>
              <w:right w:val="single" w:sz="4" w:space="0" w:color="auto"/>
            </w:tcBorders>
            <w:shd w:val="clear" w:color="auto" w:fill="FFFFFF" w:themeFill="background1"/>
            <w:noWrap/>
            <w:vAlign w:val="center"/>
          </w:tcPr>
          <w:p w14:paraId="723E0BC4"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Сафоновский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FFFFFF" w:themeFill="background1"/>
            <w:vAlign w:val="center"/>
          </w:tcPr>
          <w:p w14:paraId="51564D0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1525</w:t>
            </w:r>
          </w:p>
        </w:tc>
        <w:tc>
          <w:tcPr>
            <w:tcW w:w="1115" w:type="dxa"/>
            <w:tcBorders>
              <w:top w:val="nil"/>
              <w:left w:val="nil"/>
              <w:bottom w:val="single" w:sz="4" w:space="0" w:color="auto"/>
              <w:right w:val="single" w:sz="4" w:space="0" w:color="auto"/>
            </w:tcBorders>
            <w:shd w:val="clear" w:color="auto" w:fill="FFFFFF" w:themeFill="background1"/>
            <w:noWrap/>
            <w:vAlign w:val="center"/>
          </w:tcPr>
          <w:p w14:paraId="76D5AB8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1535</w:t>
            </w:r>
          </w:p>
        </w:tc>
        <w:tc>
          <w:tcPr>
            <w:tcW w:w="1153" w:type="dxa"/>
            <w:tcBorders>
              <w:top w:val="nil"/>
              <w:left w:val="nil"/>
              <w:bottom w:val="single" w:sz="4" w:space="0" w:color="auto"/>
              <w:right w:val="single" w:sz="4" w:space="0" w:color="auto"/>
            </w:tcBorders>
            <w:shd w:val="clear" w:color="auto" w:fill="FFFFFF" w:themeFill="background1"/>
            <w:noWrap/>
            <w:vAlign w:val="center"/>
          </w:tcPr>
          <w:p w14:paraId="7E225DC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1535</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7740E7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0</w:t>
            </w:r>
          </w:p>
        </w:tc>
        <w:tc>
          <w:tcPr>
            <w:tcW w:w="996" w:type="dxa"/>
            <w:tcBorders>
              <w:top w:val="nil"/>
              <w:left w:val="nil"/>
              <w:bottom w:val="single" w:sz="4" w:space="0" w:color="auto"/>
              <w:right w:val="single" w:sz="4" w:space="0" w:color="auto"/>
            </w:tcBorders>
            <w:shd w:val="clear" w:color="auto" w:fill="FFFFFF" w:themeFill="background1"/>
            <w:vAlign w:val="center"/>
          </w:tcPr>
          <w:p w14:paraId="0A5C5C4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0,00%     </w:t>
            </w:r>
          </w:p>
        </w:tc>
        <w:tc>
          <w:tcPr>
            <w:tcW w:w="1074" w:type="dxa"/>
            <w:tcBorders>
              <w:top w:val="nil"/>
              <w:left w:val="nil"/>
              <w:bottom w:val="single" w:sz="4" w:space="0" w:color="auto"/>
              <w:right w:val="single" w:sz="4" w:space="0" w:color="auto"/>
            </w:tcBorders>
            <w:shd w:val="clear" w:color="auto" w:fill="FFFFFF" w:themeFill="background1"/>
            <w:vAlign w:val="center"/>
          </w:tcPr>
          <w:p w14:paraId="144CD03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10</w:t>
            </w:r>
          </w:p>
        </w:tc>
        <w:tc>
          <w:tcPr>
            <w:tcW w:w="1074" w:type="dxa"/>
            <w:tcBorders>
              <w:top w:val="nil"/>
              <w:left w:val="nil"/>
              <w:bottom w:val="single" w:sz="4" w:space="0" w:color="auto"/>
              <w:right w:val="single" w:sz="4" w:space="0" w:color="auto"/>
            </w:tcBorders>
            <w:shd w:val="clear" w:color="auto" w:fill="FFFFFF" w:themeFill="background1"/>
            <w:vAlign w:val="center"/>
          </w:tcPr>
          <w:p w14:paraId="61DD495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E96538">
              <w:rPr>
                <w:rFonts w:ascii="Times New Roman" w:hAnsi="Times New Roman" w:cs="Times New Roman"/>
                <w:b/>
                <w:color w:val="000000"/>
                <w:sz w:val="20"/>
                <w:szCs w:val="20"/>
              </w:rPr>
              <w:t>0,66</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33EABA88"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CAC270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18</w:t>
            </w:r>
          </w:p>
        </w:tc>
        <w:tc>
          <w:tcPr>
            <w:tcW w:w="2409" w:type="dxa"/>
            <w:tcBorders>
              <w:top w:val="nil"/>
              <w:left w:val="nil"/>
              <w:bottom w:val="single" w:sz="4" w:space="0" w:color="auto"/>
              <w:right w:val="single" w:sz="4" w:space="0" w:color="auto"/>
            </w:tcBorders>
            <w:shd w:val="clear" w:color="auto" w:fill="auto"/>
            <w:noWrap/>
            <w:vAlign w:val="center"/>
          </w:tcPr>
          <w:p w14:paraId="136207DF"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Смоленский район</w:t>
            </w:r>
          </w:p>
        </w:tc>
        <w:tc>
          <w:tcPr>
            <w:tcW w:w="1134" w:type="dxa"/>
            <w:tcBorders>
              <w:top w:val="nil"/>
              <w:left w:val="nil"/>
              <w:bottom w:val="single" w:sz="4" w:space="0" w:color="auto"/>
              <w:right w:val="single" w:sz="4" w:space="0" w:color="auto"/>
            </w:tcBorders>
            <w:shd w:val="clear" w:color="auto" w:fill="auto"/>
            <w:vAlign w:val="center"/>
          </w:tcPr>
          <w:p w14:paraId="32D4AA3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2375</w:t>
            </w:r>
          </w:p>
        </w:tc>
        <w:tc>
          <w:tcPr>
            <w:tcW w:w="1115" w:type="dxa"/>
            <w:tcBorders>
              <w:top w:val="nil"/>
              <w:left w:val="nil"/>
              <w:bottom w:val="single" w:sz="4" w:space="0" w:color="auto"/>
              <w:right w:val="single" w:sz="4" w:space="0" w:color="auto"/>
            </w:tcBorders>
            <w:shd w:val="clear" w:color="auto" w:fill="auto"/>
            <w:noWrap/>
            <w:vAlign w:val="center"/>
          </w:tcPr>
          <w:p w14:paraId="239240D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2397</w:t>
            </w:r>
          </w:p>
        </w:tc>
        <w:tc>
          <w:tcPr>
            <w:tcW w:w="1153" w:type="dxa"/>
            <w:tcBorders>
              <w:top w:val="nil"/>
              <w:left w:val="nil"/>
              <w:bottom w:val="single" w:sz="4" w:space="0" w:color="auto"/>
              <w:right w:val="single" w:sz="4" w:space="0" w:color="auto"/>
            </w:tcBorders>
            <w:shd w:val="clear" w:color="auto" w:fill="auto"/>
            <w:noWrap/>
            <w:vAlign w:val="center"/>
          </w:tcPr>
          <w:p w14:paraId="3CCED6F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2520</w:t>
            </w:r>
          </w:p>
        </w:tc>
        <w:tc>
          <w:tcPr>
            <w:tcW w:w="1134" w:type="dxa"/>
            <w:tcBorders>
              <w:top w:val="nil"/>
              <w:left w:val="nil"/>
              <w:bottom w:val="single" w:sz="4" w:space="0" w:color="auto"/>
              <w:right w:val="single" w:sz="4" w:space="0" w:color="auto"/>
            </w:tcBorders>
            <w:shd w:val="clear" w:color="auto" w:fill="auto"/>
            <w:noWrap/>
            <w:vAlign w:val="center"/>
          </w:tcPr>
          <w:p w14:paraId="661A2CF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123</w:t>
            </w:r>
          </w:p>
        </w:tc>
        <w:tc>
          <w:tcPr>
            <w:tcW w:w="996" w:type="dxa"/>
            <w:tcBorders>
              <w:top w:val="nil"/>
              <w:left w:val="nil"/>
              <w:bottom w:val="single" w:sz="4" w:space="0" w:color="auto"/>
              <w:right w:val="single" w:sz="4" w:space="0" w:color="auto"/>
            </w:tcBorders>
            <w:shd w:val="clear" w:color="auto" w:fill="auto"/>
            <w:vAlign w:val="center"/>
          </w:tcPr>
          <w:p w14:paraId="153BF6C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+5,10%</w:t>
            </w:r>
          </w:p>
        </w:tc>
        <w:tc>
          <w:tcPr>
            <w:tcW w:w="1074" w:type="dxa"/>
            <w:tcBorders>
              <w:top w:val="nil"/>
              <w:left w:val="nil"/>
              <w:bottom w:val="single" w:sz="4" w:space="0" w:color="auto"/>
              <w:right w:val="single" w:sz="4" w:space="0" w:color="auto"/>
            </w:tcBorders>
            <w:vAlign w:val="center"/>
          </w:tcPr>
          <w:p w14:paraId="38779546"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145</w:t>
            </w:r>
          </w:p>
        </w:tc>
        <w:tc>
          <w:tcPr>
            <w:tcW w:w="1074" w:type="dxa"/>
            <w:tcBorders>
              <w:top w:val="nil"/>
              <w:left w:val="nil"/>
              <w:bottom w:val="single" w:sz="4" w:space="0" w:color="auto"/>
              <w:right w:val="single" w:sz="4" w:space="0" w:color="auto"/>
            </w:tcBorders>
            <w:vAlign w:val="center"/>
          </w:tcPr>
          <w:p w14:paraId="5EA67BD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E96538">
              <w:rPr>
                <w:rFonts w:ascii="Times New Roman" w:hAnsi="Times New Roman" w:cs="Times New Roman"/>
                <w:b/>
                <w:color w:val="000000"/>
                <w:sz w:val="20"/>
                <w:szCs w:val="20"/>
              </w:rPr>
              <w:t>6,11</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2878438E"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F02C6C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19</w:t>
            </w:r>
          </w:p>
        </w:tc>
        <w:tc>
          <w:tcPr>
            <w:tcW w:w="2409" w:type="dxa"/>
            <w:tcBorders>
              <w:top w:val="nil"/>
              <w:left w:val="nil"/>
              <w:bottom w:val="single" w:sz="4" w:space="0" w:color="auto"/>
              <w:right w:val="single" w:sz="4" w:space="0" w:color="auto"/>
            </w:tcBorders>
            <w:shd w:val="clear" w:color="auto" w:fill="auto"/>
            <w:noWrap/>
            <w:vAlign w:val="center"/>
          </w:tcPr>
          <w:p w14:paraId="389186AE"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Сычевский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41E8A3B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234</w:t>
            </w:r>
          </w:p>
        </w:tc>
        <w:tc>
          <w:tcPr>
            <w:tcW w:w="1115" w:type="dxa"/>
            <w:tcBorders>
              <w:top w:val="nil"/>
              <w:left w:val="nil"/>
              <w:bottom w:val="single" w:sz="4" w:space="0" w:color="auto"/>
              <w:right w:val="single" w:sz="4" w:space="0" w:color="auto"/>
            </w:tcBorders>
            <w:shd w:val="clear" w:color="auto" w:fill="auto"/>
            <w:noWrap/>
            <w:vAlign w:val="center"/>
          </w:tcPr>
          <w:p w14:paraId="14DE846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237</w:t>
            </w:r>
          </w:p>
        </w:tc>
        <w:tc>
          <w:tcPr>
            <w:tcW w:w="1153" w:type="dxa"/>
            <w:tcBorders>
              <w:top w:val="nil"/>
              <w:left w:val="nil"/>
              <w:bottom w:val="single" w:sz="4" w:space="0" w:color="auto"/>
              <w:right w:val="single" w:sz="4" w:space="0" w:color="auto"/>
            </w:tcBorders>
            <w:shd w:val="clear" w:color="auto" w:fill="auto"/>
            <w:noWrap/>
            <w:vAlign w:val="center"/>
          </w:tcPr>
          <w:p w14:paraId="3789DE66"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230</w:t>
            </w:r>
          </w:p>
        </w:tc>
        <w:tc>
          <w:tcPr>
            <w:tcW w:w="1134" w:type="dxa"/>
            <w:tcBorders>
              <w:top w:val="nil"/>
              <w:left w:val="nil"/>
              <w:bottom w:val="single" w:sz="4" w:space="0" w:color="auto"/>
              <w:right w:val="single" w:sz="4" w:space="0" w:color="auto"/>
            </w:tcBorders>
            <w:shd w:val="clear" w:color="auto" w:fill="auto"/>
            <w:noWrap/>
            <w:vAlign w:val="center"/>
          </w:tcPr>
          <w:p w14:paraId="3F25C260"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-7</w:t>
            </w:r>
          </w:p>
        </w:tc>
        <w:tc>
          <w:tcPr>
            <w:tcW w:w="996" w:type="dxa"/>
            <w:tcBorders>
              <w:top w:val="nil"/>
              <w:left w:val="nil"/>
              <w:bottom w:val="single" w:sz="4" w:space="0" w:color="auto"/>
              <w:right w:val="single" w:sz="4" w:space="0" w:color="auto"/>
            </w:tcBorders>
            <w:shd w:val="clear" w:color="auto" w:fill="auto"/>
            <w:vAlign w:val="center"/>
          </w:tcPr>
          <w:p w14:paraId="269EB61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- 2,95%  </w:t>
            </w:r>
          </w:p>
        </w:tc>
        <w:tc>
          <w:tcPr>
            <w:tcW w:w="1074" w:type="dxa"/>
            <w:tcBorders>
              <w:top w:val="nil"/>
              <w:left w:val="nil"/>
              <w:bottom w:val="single" w:sz="4" w:space="0" w:color="auto"/>
              <w:right w:val="single" w:sz="4" w:space="0" w:color="auto"/>
            </w:tcBorders>
            <w:vAlign w:val="center"/>
          </w:tcPr>
          <w:p w14:paraId="31BD5D30"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-4</w:t>
            </w:r>
          </w:p>
        </w:tc>
        <w:tc>
          <w:tcPr>
            <w:tcW w:w="1074" w:type="dxa"/>
            <w:tcBorders>
              <w:top w:val="nil"/>
              <w:left w:val="nil"/>
              <w:bottom w:val="single" w:sz="4" w:space="0" w:color="auto"/>
              <w:right w:val="single" w:sz="4" w:space="0" w:color="auto"/>
            </w:tcBorders>
            <w:vAlign w:val="center"/>
          </w:tcPr>
          <w:p w14:paraId="48ACCE6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1,71</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1ECE0FF1"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8C46026"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20</w:t>
            </w:r>
          </w:p>
        </w:tc>
        <w:tc>
          <w:tcPr>
            <w:tcW w:w="2409" w:type="dxa"/>
            <w:tcBorders>
              <w:top w:val="nil"/>
              <w:left w:val="nil"/>
              <w:bottom w:val="single" w:sz="4" w:space="0" w:color="auto"/>
              <w:right w:val="single" w:sz="4" w:space="0" w:color="auto"/>
            </w:tcBorders>
            <w:shd w:val="clear" w:color="auto" w:fill="auto"/>
            <w:noWrap/>
            <w:vAlign w:val="center"/>
          </w:tcPr>
          <w:p w14:paraId="10A9692D"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Темкинский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4E348EE1"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132</w:t>
            </w:r>
          </w:p>
        </w:tc>
        <w:tc>
          <w:tcPr>
            <w:tcW w:w="1115" w:type="dxa"/>
            <w:tcBorders>
              <w:top w:val="nil"/>
              <w:left w:val="nil"/>
              <w:bottom w:val="single" w:sz="4" w:space="0" w:color="auto"/>
              <w:right w:val="single" w:sz="4" w:space="0" w:color="auto"/>
            </w:tcBorders>
            <w:shd w:val="clear" w:color="auto" w:fill="auto"/>
            <w:noWrap/>
            <w:vAlign w:val="center"/>
          </w:tcPr>
          <w:p w14:paraId="515A3C0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135</w:t>
            </w:r>
          </w:p>
        </w:tc>
        <w:tc>
          <w:tcPr>
            <w:tcW w:w="1153" w:type="dxa"/>
            <w:tcBorders>
              <w:top w:val="nil"/>
              <w:left w:val="nil"/>
              <w:bottom w:val="single" w:sz="4" w:space="0" w:color="auto"/>
              <w:right w:val="single" w:sz="4" w:space="0" w:color="auto"/>
            </w:tcBorders>
            <w:shd w:val="clear" w:color="auto" w:fill="auto"/>
            <w:noWrap/>
            <w:vAlign w:val="center"/>
          </w:tcPr>
          <w:p w14:paraId="0DBDE72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137</w:t>
            </w:r>
          </w:p>
        </w:tc>
        <w:tc>
          <w:tcPr>
            <w:tcW w:w="1134" w:type="dxa"/>
            <w:tcBorders>
              <w:top w:val="nil"/>
              <w:left w:val="nil"/>
              <w:bottom w:val="single" w:sz="4" w:space="0" w:color="auto"/>
              <w:right w:val="single" w:sz="4" w:space="0" w:color="auto"/>
            </w:tcBorders>
            <w:shd w:val="clear" w:color="auto" w:fill="auto"/>
            <w:noWrap/>
            <w:vAlign w:val="center"/>
          </w:tcPr>
          <w:p w14:paraId="4958D03A"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2</w:t>
            </w:r>
          </w:p>
        </w:tc>
        <w:tc>
          <w:tcPr>
            <w:tcW w:w="996" w:type="dxa"/>
            <w:tcBorders>
              <w:top w:val="nil"/>
              <w:left w:val="nil"/>
              <w:bottom w:val="single" w:sz="4" w:space="0" w:color="auto"/>
              <w:right w:val="single" w:sz="4" w:space="0" w:color="auto"/>
            </w:tcBorders>
            <w:shd w:val="clear" w:color="auto" w:fill="auto"/>
            <w:vAlign w:val="center"/>
          </w:tcPr>
          <w:p w14:paraId="6F3928D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+1,00%</w:t>
            </w:r>
          </w:p>
        </w:tc>
        <w:tc>
          <w:tcPr>
            <w:tcW w:w="1074" w:type="dxa"/>
            <w:tcBorders>
              <w:top w:val="nil"/>
              <w:left w:val="nil"/>
              <w:bottom w:val="single" w:sz="4" w:space="0" w:color="auto"/>
              <w:right w:val="single" w:sz="4" w:space="0" w:color="auto"/>
            </w:tcBorders>
            <w:vAlign w:val="center"/>
          </w:tcPr>
          <w:p w14:paraId="7EE0D64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5</w:t>
            </w:r>
          </w:p>
        </w:tc>
        <w:tc>
          <w:tcPr>
            <w:tcW w:w="1074" w:type="dxa"/>
            <w:tcBorders>
              <w:top w:val="nil"/>
              <w:left w:val="nil"/>
              <w:bottom w:val="single" w:sz="4" w:space="0" w:color="auto"/>
              <w:right w:val="single" w:sz="4" w:space="0" w:color="auto"/>
            </w:tcBorders>
            <w:vAlign w:val="center"/>
          </w:tcPr>
          <w:p w14:paraId="1288A27B" w14:textId="77777777" w:rsidR="00610BF8" w:rsidRPr="00E96538" w:rsidRDefault="00610BF8" w:rsidP="00D91E78">
            <w:pPr>
              <w:tabs>
                <w:tab w:val="left" w:pos="8080"/>
              </w:tabs>
              <w:spacing w:after="0" w:line="240" w:lineRule="auto"/>
              <w:ind w:right="-1"/>
              <w:contextualSpacing/>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E96538">
              <w:rPr>
                <w:rFonts w:ascii="Times New Roman" w:hAnsi="Times New Roman" w:cs="Times New Roman"/>
                <w:b/>
                <w:color w:val="000000"/>
                <w:sz w:val="20"/>
                <w:szCs w:val="20"/>
              </w:rPr>
              <w:t xml:space="preserve">3,79   </w:t>
            </w:r>
          </w:p>
        </w:tc>
      </w:tr>
      <w:tr w:rsidR="00610BF8" w:rsidRPr="00E96538" w14:paraId="79C94C24"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246606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21</w:t>
            </w:r>
          </w:p>
        </w:tc>
        <w:tc>
          <w:tcPr>
            <w:tcW w:w="2409" w:type="dxa"/>
            <w:tcBorders>
              <w:top w:val="nil"/>
              <w:left w:val="nil"/>
              <w:bottom w:val="single" w:sz="4" w:space="0" w:color="auto"/>
              <w:right w:val="single" w:sz="4" w:space="0" w:color="auto"/>
            </w:tcBorders>
            <w:shd w:val="clear" w:color="auto" w:fill="auto"/>
            <w:noWrap/>
            <w:vAlign w:val="center"/>
          </w:tcPr>
          <w:p w14:paraId="40EE0133"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Угранский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05B0E5E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260</w:t>
            </w:r>
          </w:p>
        </w:tc>
        <w:tc>
          <w:tcPr>
            <w:tcW w:w="1115" w:type="dxa"/>
            <w:tcBorders>
              <w:top w:val="nil"/>
              <w:left w:val="nil"/>
              <w:bottom w:val="single" w:sz="4" w:space="0" w:color="auto"/>
              <w:right w:val="single" w:sz="4" w:space="0" w:color="auto"/>
            </w:tcBorders>
            <w:shd w:val="clear" w:color="auto" w:fill="auto"/>
            <w:noWrap/>
            <w:vAlign w:val="center"/>
          </w:tcPr>
          <w:p w14:paraId="6E71C49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264</w:t>
            </w:r>
          </w:p>
        </w:tc>
        <w:tc>
          <w:tcPr>
            <w:tcW w:w="1153" w:type="dxa"/>
            <w:tcBorders>
              <w:top w:val="nil"/>
              <w:left w:val="nil"/>
              <w:bottom w:val="single" w:sz="4" w:space="0" w:color="auto"/>
              <w:right w:val="single" w:sz="4" w:space="0" w:color="auto"/>
            </w:tcBorders>
            <w:shd w:val="clear" w:color="auto" w:fill="auto"/>
            <w:noWrap/>
            <w:vAlign w:val="center"/>
          </w:tcPr>
          <w:p w14:paraId="1D8F824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252</w:t>
            </w:r>
          </w:p>
        </w:tc>
        <w:tc>
          <w:tcPr>
            <w:tcW w:w="1134" w:type="dxa"/>
            <w:tcBorders>
              <w:top w:val="nil"/>
              <w:left w:val="nil"/>
              <w:bottom w:val="single" w:sz="4" w:space="0" w:color="auto"/>
              <w:right w:val="single" w:sz="4" w:space="0" w:color="auto"/>
            </w:tcBorders>
            <w:shd w:val="clear" w:color="auto" w:fill="auto"/>
            <w:noWrap/>
            <w:vAlign w:val="center"/>
          </w:tcPr>
          <w:p w14:paraId="2585210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-12</w:t>
            </w:r>
          </w:p>
        </w:tc>
        <w:tc>
          <w:tcPr>
            <w:tcW w:w="996" w:type="dxa"/>
            <w:tcBorders>
              <w:top w:val="nil"/>
              <w:left w:val="nil"/>
              <w:bottom w:val="single" w:sz="4" w:space="0" w:color="auto"/>
              <w:right w:val="single" w:sz="4" w:space="0" w:color="auto"/>
            </w:tcBorders>
            <w:shd w:val="clear" w:color="auto" w:fill="auto"/>
            <w:vAlign w:val="center"/>
          </w:tcPr>
          <w:p w14:paraId="7F50D77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-4,55%   </w:t>
            </w:r>
          </w:p>
        </w:tc>
        <w:tc>
          <w:tcPr>
            <w:tcW w:w="1074" w:type="dxa"/>
            <w:tcBorders>
              <w:top w:val="nil"/>
              <w:left w:val="nil"/>
              <w:bottom w:val="single" w:sz="4" w:space="0" w:color="auto"/>
              <w:right w:val="single" w:sz="4" w:space="0" w:color="auto"/>
            </w:tcBorders>
            <w:vAlign w:val="center"/>
          </w:tcPr>
          <w:p w14:paraId="5B66ECD6"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-8</w:t>
            </w:r>
          </w:p>
        </w:tc>
        <w:tc>
          <w:tcPr>
            <w:tcW w:w="1074" w:type="dxa"/>
            <w:tcBorders>
              <w:top w:val="nil"/>
              <w:left w:val="nil"/>
              <w:bottom w:val="single" w:sz="4" w:space="0" w:color="auto"/>
              <w:right w:val="single" w:sz="4" w:space="0" w:color="auto"/>
            </w:tcBorders>
            <w:vAlign w:val="center"/>
          </w:tcPr>
          <w:p w14:paraId="1698AA4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3,08</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18A4000E"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A7B05E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22</w:t>
            </w:r>
          </w:p>
        </w:tc>
        <w:tc>
          <w:tcPr>
            <w:tcW w:w="2409" w:type="dxa"/>
            <w:tcBorders>
              <w:top w:val="nil"/>
              <w:left w:val="nil"/>
              <w:bottom w:val="single" w:sz="4" w:space="0" w:color="auto"/>
              <w:right w:val="single" w:sz="4" w:space="0" w:color="auto"/>
            </w:tcBorders>
            <w:shd w:val="clear" w:color="auto" w:fill="auto"/>
            <w:noWrap/>
            <w:vAlign w:val="center"/>
          </w:tcPr>
          <w:p w14:paraId="1C9F30E3"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Хиславичский район</w:t>
            </w:r>
          </w:p>
        </w:tc>
        <w:tc>
          <w:tcPr>
            <w:tcW w:w="1134" w:type="dxa"/>
            <w:tcBorders>
              <w:top w:val="nil"/>
              <w:left w:val="nil"/>
              <w:bottom w:val="single" w:sz="4" w:space="0" w:color="auto"/>
              <w:right w:val="single" w:sz="4" w:space="0" w:color="auto"/>
            </w:tcBorders>
            <w:shd w:val="clear" w:color="auto" w:fill="auto"/>
            <w:vAlign w:val="center"/>
          </w:tcPr>
          <w:p w14:paraId="22233B80"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178</w:t>
            </w:r>
          </w:p>
        </w:tc>
        <w:tc>
          <w:tcPr>
            <w:tcW w:w="1115" w:type="dxa"/>
            <w:tcBorders>
              <w:top w:val="nil"/>
              <w:left w:val="nil"/>
              <w:bottom w:val="single" w:sz="4" w:space="0" w:color="auto"/>
              <w:right w:val="single" w:sz="4" w:space="0" w:color="auto"/>
            </w:tcBorders>
            <w:shd w:val="clear" w:color="auto" w:fill="auto"/>
            <w:noWrap/>
            <w:vAlign w:val="center"/>
          </w:tcPr>
          <w:p w14:paraId="3CAE587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176</w:t>
            </w:r>
          </w:p>
        </w:tc>
        <w:tc>
          <w:tcPr>
            <w:tcW w:w="1153" w:type="dxa"/>
            <w:tcBorders>
              <w:top w:val="nil"/>
              <w:left w:val="nil"/>
              <w:bottom w:val="single" w:sz="4" w:space="0" w:color="auto"/>
              <w:right w:val="single" w:sz="4" w:space="0" w:color="auto"/>
            </w:tcBorders>
            <w:shd w:val="clear" w:color="auto" w:fill="auto"/>
            <w:noWrap/>
            <w:vAlign w:val="center"/>
          </w:tcPr>
          <w:p w14:paraId="0784CB90"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184</w:t>
            </w:r>
          </w:p>
        </w:tc>
        <w:tc>
          <w:tcPr>
            <w:tcW w:w="1134" w:type="dxa"/>
            <w:tcBorders>
              <w:top w:val="nil"/>
              <w:left w:val="nil"/>
              <w:bottom w:val="single" w:sz="4" w:space="0" w:color="auto"/>
              <w:right w:val="single" w:sz="4" w:space="0" w:color="auto"/>
            </w:tcBorders>
            <w:shd w:val="clear" w:color="auto" w:fill="auto"/>
            <w:noWrap/>
            <w:vAlign w:val="center"/>
          </w:tcPr>
          <w:p w14:paraId="0C82103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8</w:t>
            </w:r>
          </w:p>
        </w:tc>
        <w:tc>
          <w:tcPr>
            <w:tcW w:w="996" w:type="dxa"/>
            <w:tcBorders>
              <w:top w:val="nil"/>
              <w:left w:val="nil"/>
              <w:bottom w:val="single" w:sz="4" w:space="0" w:color="auto"/>
              <w:right w:val="single" w:sz="4" w:space="0" w:color="auto"/>
            </w:tcBorders>
            <w:shd w:val="clear" w:color="auto" w:fill="auto"/>
            <w:vAlign w:val="center"/>
          </w:tcPr>
          <w:p w14:paraId="74B574C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+4,50%</w:t>
            </w:r>
          </w:p>
        </w:tc>
        <w:tc>
          <w:tcPr>
            <w:tcW w:w="1074" w:type="dxa"/>
            <w:tcBorders>
              <w:top w:val="nil"/>
              <w:left w:val="nil"/>
              <w:bottom w:val="single" w:sz="4" w:space="0" w:color="auto"/>
              <w:right w:val="single" w:sz="4" w:space="0" w:color="auto"/>
            </w:tcBorders>
            <w:vAlign w:val="center"/>
          </w:tcPr>
          <w:p w14:paraId="704D21B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6</w:t>
            </w:r>
          </w:p>
        </w:tc>
        <w:tc>
          <w:tcPr>
            <w:tcW w:w="1074" w:type="dxa"/>
            <w:tcBorders>
              <w:top w:val="nil"/>
              <w:left w:val="nil"/>
              <w:bottom w:val="single" w:sz="4" w:space="0" w:color="auto"/>
              <w:right w:val="single" w:sz="4" w:space="0" w:color="auto"/>
            </w:tcBorders>
            <w:vAlign w:val="center"/>
          </w:tcPr>
          <w:p w14:paraId="5A12A72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E96538">
              <w:rPr>
                <w:rFonts w:ascii="Times New Roman" w:hAnsi="Times New Roman" w:cs="Times New Roman"/>
                <w:b/>
                <w:color w:val="000000"/>
                <w:sz w:val="20"/>
                <w:szCs w:val="20"/>
              </w:rPr>
              <w:t>3,37</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6491E405"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6A2CDF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23</w:t>
            </w:r>
          </w:p>
        </w:tc>
        <w:tc>
          <w:tcPr>
            <w:tcW w:w="2409" w:type="dxa"/>
            <w:tcBorders>
              <w:top w:val="nil"/>
              <w:left w:val="nil"/>
              <w:bottom w:val="single" w:sz="4" w:space="0" w:color="auto"/>
              <w:right w:val="single" w:sz="4" w:space="0" w:color="auto"/>
            </w:tcBorders>
            <w:shd w:val="clear" w:color="auto" w:fill="auto"/>
            <w:noWrap/>
            <w:vAlign w:val="center"/>
          </w:tcPr>
          <w:p w14:paraId="0EC51F88"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Холм-Жирковский район</w:t>
            </w:r>
          </w:p>
        </w:tc>
        <w:tc>
          <w:tcPr>
            <w:tcW w:w="1134" w:type="dxa"/>
            <w:tcBorders>
              <w:top w:val="nil"/>
              <w:left w:val="nil"/>
              <w:bottom w:val="single" w:sz="4" w:space="0" w:color="auto"/>
              <w:right w:val="single" w:sz="4" w:space="0" w:color="auto"/>
            </w:tcBorders>
            <w:shd w:val="clear" w:color="auto" w:fill="auto"/>
            <w:vAlign w:val="center"/>
          </w:tcPr>
          <w:p w14:paraId="3B5755D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194</w:t>
            </w:r>
          </w:p>
        </w:tc>
        <w:tc>
          <w:tcPr>
            <w:tcW w:w="1115" w:type="dxa"/>
            <w:tcBorders>
              <w:top w:val="nil"/>
              <w:left w:val="nil"/>
              <w:bottom w:val="single" w:sz="4" w:space="0" w:color="auto"/>
              <w:right w:val="single" w:sz="4" w:space="0" w:color="auto"/>
            </w:tcBorders>
            <w:shd w:val="clear" w:color="auto" w:fill="auto"/>
            <w:noWrap/>
            <w:vAlign w:val="center"/>
          </w:tcPr>
          <w:p w14:paraId="2085AE4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193</w:t>
            </w:r>
          </w:p>
        </w:tc>
        <w:tc>
          <w:tcPr>
            <w:tcW w:w="1153" w:type="dxa"/>
            <w:tcBorders>
              <w:top w:val="nil"/>
              <w:left w:val="nil"/>
              <w:bottom w:val="single" w:sz="4" w:space="0" w:color="auto"/>
              <w:right w:val="single" w:sz="4" w:space="0" w:color="auto"/>
            </w:tcBorders>
            <w:shd w:val="clear" w:color="auto" w:fill="auto"/>
            <w:noWrap/>
            <w:vAlign w:val="center"/>
          </w:tcPr>
          <w:p w14:paraId="437B3C4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193</w:t>
            </w:r>
          </w:p>
        </w:tc>
        <w:tc>
          <w:tcPr>
            <w:tcW w:w="1134" w:type="dxa"/>
            <w:tcBorders>
              <w:top w:val="nil"/>
              <w:left w:val="nil"/>
              <w:bottom w:val="single" w:sz="4" w:space="0" w:color="auto"/>
              <w:right w:val="single" w:sz="4" w:space="0" w:color="auto"/>
            </w:tcBorders>
            <w:shd w:val="clear" w:color="auto" w:fill="auto"/>
            <w:noWrap/>
            <w:vAlign w:val="center"/>
          </w:tcPr>
          <w:p w14:paraId="69C40D8A"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tcPr>
          <w:p w14:paraId="2148453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0,00% </w:t>
            </w:r>
          </w:p>
        </w:tc>
        <w:tc>
          <w:tcPr>
            <w:tcW w:w="1074" w:type="dxa"/>
            <w:tcBorders>
              <w:top w:val="nil"/>
              <w:left w:val="nil"/>
              <w:bottom w:val="single" w:sz="4" w:space="0" w:color="auto"/>
              <w:right w:val="single" w:sz="4" w:space="0" w:color="auto"/>
            </w:tcBorders>
            <w:vAlign w:val="center"/>
          </w:tcPr>
          <w:p w14:paraId="6C953AC1"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-1</w:t>
            </w:r>
          </w:p>
        </w:tc>
        <w:tc>
          <w:tcPr>
            <w:tcW w:w="1074" w:type="dxa"/>
            <w:tcBorders>
              <w:top w:val="nil"/>
              <w:left w:val="nil"/>
              <w:bottom w:val="single" w:sz="4" w:space="0" w:color="auto"/>
              <w:right w:val="single" w:sz="4" w:space="0" w:color="auto"/>
            </w:tcBorders>
            <w:vAlign w:val="center"/>
          </w:tcPr>
          <w:p w14:paraId="33FBF926"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E96538">
              <w:rPr>
                <w:rFonts w:ascii="Times New Roman" w:hAnsi="Times New Roman" w:cs="Times New Roman"/>
                <w:b/>
                <w:color w:val="000000"/>
                <w:sz w:val="20"/>
                <w:szCs w:val="20"/>
              </w:rPr>
              <w:t>0,52</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0CC7AD5F"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BE57D04"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24</w:t>
            </w:r>
          </w:p>
        </w:tc>
        <w:tc>
          <w:tcPr>
            <w:tcW w:w="2409" w:type="dxa"/>
            <w:tcBorders>
              <w:top w:val="nil"/>
              <w:left w:val="nil"/>
              <w:bottom w:val="single" w:sz="4" w:space="0" w:color="auto"/>
              <w:right w:val="single" w:sz="4" w:space="0" w:color="auto"/>
            </w:tcBorders>
            <w:shd w:val="clear" w:color="auto" w:fill="auto"/>
            <w:noWrap/>
            <w:vAlign w:val="center"/>
          </w:tcPr>
          <w:p w14:paraId="3DF9DD31"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Шумячский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35A7795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156</w:t>
            </w:r>
          </w:p>
        </w:tc>
        <w:tc>
          <w:tcPr>
            <w:tcW w:w="1115" w:type="dxa"/>
            <w:tcBorders>
              <w:top w:val="nil"/>
              <w:left w:val="nil"/>
              <w:bottom w:val="single" w:sz="4" w:space="0" w:color="auto"/>
              <w:right w:val="single" w:sz="4" w:space="0" w:color="auto"/>
            </w:tcBorders>
            <w:shd w:val="clear" w:color="auto" w:fill="auto"/>
            <w:noWrap/>
            <w:vAlign w:val="center"/>
          </w:tcPr>
          <w:p w14:paraId="74E7D97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156</w:t>
            </w:r>
          </w:p>
        </w:tc>
        <w:tc>
          <w:tcPr>
            <w:tcW w:w="1153" w:type="dxa"/>
            <w:tcBorders>
              <w:top w:val="nil"/>
              <w:left w:val="nil"/>
              <w:bottom w:val="single" w:sz="4" w:space="0" w:color="auto"/>
              <w:right w:val="single" w:sz="4" w:space="0" w:color="auto"/>
            </w:tcBorders>
            <w:shd w:val="clear" w:color="auto" w:fill="auto"/>
            <w:noWrap/>
            <w:vAlign w:val="center"/>
          </w:tcPr>
          <w:p w14:paraId="7D8DE37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151</w:t>
            </w:r>
          </w:p>
        </w:tc>
        <w:tc>
          <w:tcPr>
            <w:tcW w:w="1134" w:type="dxa"/>
            <w:tcBorders>
              <w:top w:val="nil"/>
              <w:left w:val="nil"/>
              <w:bottom w:val="single" w:sz="4" w:space="0" w:color="auto"/>
              <w:right w:val="single" w:sz="4" w:space="0" w:color="auto"/>
            </w:tcBorders>
            <w:shd w:val="clear" w:color="auto" w:fill="auto"/>
            <w:noWrap/>
            <w:vAlign w:val="center"/>
          </w:tcPr>
          <w:p w14:paraId="475D6D5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-5</w:t>
            </w:r>
          </w:p>
        </w:tc>
        <w:tc>
          <w:tcPr>
            <w:tcW w:w="996" w:type="dxa"/>
            <w:tcBorders>
              <w:top w:val="nil"/>
              <w:left w:val="nil"/>
              <w:bottom w:val="single" w:sz="4" w:space="0" w:color="auto"/>
              <w:right w:val="single" w:sz="4" w:space="0" w:color="auto"/>
            </w:tcBorders>
            <w:shd w:val="clear" w:color="auto" w:fill="auto"/>
            <w:vAlign w:val="center"/>
          </w:tcPr>
          <w:p w14:paraId="66391D6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- 3,21%   </w:t>
            </w:r>
          </w:p>
        </w:tc>
        <w:tc>
          <w:tcPr>
            <w:tcW w:w="1074" w:type="dxa"/>
            <w:tcBorders>
              <w:top w:val="nil"/>
              <w:left w:val="nil"/>
              <w:bottom w:val="single" w:sz="4" w:space="0" w:color="auto"/>
              <w:right w:val="single" w:sz="4" w:space="0" w:color="auto"/>
            </w:tcBorders>
            <w:vAlign w:val="center"/>
          </w:tcPr>
          <w:p w14:paraId="38295D4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-5</w:t>
            </w:r>
          </w:p>
        </w:tc>
        <w:tc>
          <w:tcPr>
            <w:tcW w:w="1074" w:type="dxa"/>
            <w:tcBorders>
              <w:top w:val="nil"/>
              <w:left w:val="nil"/>
              <w:bottom w:val="single" w:sz="4" w:space="0" w:color="auto"/>
              <w:right w:val="single" w:sz="4" w:space="0" w:color="auto"/>
            </w:tcBorders>
            <w:vAlign w:val="center"/>
          </w:tcPr>
          <w:p w14:paraId="25ECE98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E96538">
              <w:rPr>
                <w:rFonts w:ascii="Times New Roman" w:hAnsi="Times New Roman" w:cs="Times New Roman"/>
                <w:b/>
                <w:color w:val="000000"/>
                <w:sz w:val="20"/>
                <w:szCs w:val="20"/>
              </w:rPr>
              <w:t>3,21</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067D8AE1"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352DA5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25</w:t>
            </w:r>
          </w:p>
        </w:tc>
        <w:tc>
          <w:tcPr>
            <w:tcW w:w="2409" w:type="dxa"/>
            <w:tcBorders>
              <w:top w:val="nil"/>
              <w:left w:val="nil"/>
              <w:bottom w:val="single" w:sz="4" w:space="0" w:color="auto"/>
              <w:right w:val="single" w:sz="4" w:space="0" w:color="auto"/>
            </w:tcBorders>
            <w:shd w:val="clear" w:color="auto" w:fill="auto"/>
            <w:noWrap/>
            <w:vAlign w:val="center"/>
          </w:tcPr>
          <w:p w14:paraId="7C904593"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proofErr w:type="spellStart"/>
            <w:r w:rsidRPr="00E96538">
              <w:rPr>
                <w:rFonts w:ascii="Times New Roman" w:hAnsi="Times New Roman" w:cs="Times New Roman"/>
                <w:sz w:val="20"/>
                <w:szCs w:val="20"/>
              </w:rPr>
              <w:t>Ярцевский</w:t>
            </w:r>
            <w:proofErr w:type="spellEnd"/>
            <w:r w:rsidRPr="00E96538">
              <w:rPr>
                <w:rFonts w:ascii="Times New Roman" w:hAnsi="Times New Roman" w:cs="Times New Roman"/>
                <w:sz w:val="20"/>
                <w:szCs w:val="20"/>
              </w:rPr>
              <w:t xml:space="preserve"> район</w:t>
            </w:r>
          </w:p>
        </w:tc>
        <w:tc>
          <w:tcPr>
            <w:tcW w:w="1134" w:type="dxa"/>
            <w:tcBorders>
              <w:top w:val="nil"/>
              <w:left w:val="nil"/>
              <w:bottom w:val="single" w:sz="4" w:space="0" w:color="auto"/>
              <w:right w:val="single" w:sz="4" w:space="0" w:color="auto"/>
            </w:tcBorders>
            <w:shd w:val="clear" w:color="auto" w:fill="auto"/>
            <w:vAlign w:val="center"/>
          </w:tcPr>
          <w:p w14:paraId="45CA1B2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1774</w:t>
            </w:r>
          </w:p>
        </w:tc>
        <w:tc>
          <w:tcPr>
            <w:tcW w:w="1115" w:type="dxa"/>
            <w:tcBorders>
              <w:top w:val="nil"/>
              <w:left w:val="nil"/>
              <w:bottom w:val="single" w:sz="4" w:space="0" w:color="auto"/>
              <w:right w:val="single" w:sz="4" w:space="0" w:color="auto"/>
            </w:tcBorders>
            <w:shd w:val="clear" w:color="auto" w:fill="auto"/>
            <w:noWrap/>
            <w:vAlign w:val="center"/>
          </w:tcPr>
          <w:p w14:paraId="75807FA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1774</w:t>
            </w:r>
          </w:p>
        </w:tc>
        <w:tc>
          <w:tcPr>
            <w:tcW w:w="1153" w:type="dxa"/>
            <w:tcBorders>
              <w:top w:val="nil"/>
              <w:left w:val="nil"/>
              <w:bottom w:val="single" w:sz="4" w:space="0" w:color="auto"/>
              <w:right w:val="single" w:sz="4" w:space="0" w:color="auto"/>
            </w:tcBorders>
            <w:shd w:val="clear" w:color="auto" w:fill="auto"/>
            <w:noWrap/>
            <w:vAlign w:val="center"/>
          </w:tcPr>
          <w:p w14:paraId="5DAE3DBA"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1730</w:t>
            </w:r>
          </w:p>
        </w:tc>
        <w:tc>
          <w:tcPr>
            <w:tcW w:w="1134" w:type="dxa"/>
            <w:tcBorders>
              <w:top w:val="nil"/>
              <w:left w:val="nil"/>
              <w:bottom w:val="single" w:sz="4" w:space="0" w:color="auto"/>
              <w:right w:val="single" w:sz="4" w:space="0" w:color="auto"/>
            </w:tcBorders>
            <w:shd w:val="clear" w:color="auto" w:fill="auto"/>
            <w:noWrap/>
            <w:vAlign w:val="center"/>
          </w:tcPr>
          <w:p w14:paraId="0082DF6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-44</w:t>
            </w:r>
          </w:p>
        </w:tc>
        <w:tc>
          <w:tcPr>
            <w:tcW w:w="996" w:type="dxa"/>
            <w:tcBorders>
              <w:top w:val="nil"/>
              <w:left w:val="nil"/>
              <w:bottom w:val="single" w:sz="4" w:space="0" w:color="auto"/>
              <w:right w:val="single" w:sz="4" w:space="0" w:color="auto"/>
            </w:tcBorders>
            <w:shd w:val="clear" w:color="auto" w:fill="auto"/>
            <w:vAlign w:val="center"/>
          </w:tcPr>
          <w:p w14:paraId="37C1ACFD"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- 2,48% </w:t>
            </w:r>
          </w:p>
        </w:tc>
        <w:tc>
          <w:tcPr>
            <w:tcW w:w="1074" w:type="dxa"/>
            <w:tcBorders>
              <w:top w:val="nil"/>
              <w:left w:val="nil"/>
              <w:bottom w:val="single" w:sz="4" w:space="0" w:color="auto"/>
              <w:right w:val="single" w:sz="4" w:space="0" w:color="auto"/>
            </w:tcBorders>
            <w:vAlign w:val="center"/>
          </w:tcPr>
          <w:p w14:paraId="1C164AB1"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-44</w:t>
            </w:r>
          </w:p>
        </w:tc>
        <w:tc>
          <w:tcPr>
            <w:tcW w:w="1074" w:type="dxa"/>
            <w:tcBorders>
              <w:top w:val="nil"/>
              <w:left w:val="nil"/>
              <w:bottom w:val="single" w:sz="4" w:space="0" w:color="auto"/>
              <w:right w:val="single" w:sz="4" w:space="0" w:color="auto"/>
            </w:tcBorders>
            <w:vAlign w:val="center"/>
          </w:tcPr>
          <w:p w14:paraId="1E3C3302"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2,48</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212A2478"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945813A"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26</w:t>
            </w:r>
          </w:p>
        </w:tc>
        <w:tc>
          <w:tcPr>
            <w:tcW w:w="2409" w:type="dxa"/>
            <w:tcBorders>
              <w:top w:val="nil"/>
              <w:left w:val="nil"/>
              <w:bottom w:val="single" w:sz="4" w:space="0" w:color="auto"/>
              <w:right w:val="single" w:sz="4" w:space="0" w:color="auto"/>
            </w:tcBorders>
            <w:shd w:val="clear" w:color="auto" w:fill="auto"/>
            <w:noWrap/>
            <w:vAlign w:val="center"/>
          </w:tcPr>
          <w:p w14:paraId="1A7B5D59"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город Десногорск</w:t>
            </w:r>
          </w:p>
        </w:tc>
        <w:tc>
          <w:tcPr>
            <w:tcW w:w="1134" w:type="dxa"/>
            <w:tcBorders>
              <w:top w:val="nil"/>
              <w:left w:val="nil"/>
              <w:bottom w:val="single" w:sz="4" w:space="0" w:color="auto"/>
              <w:right w:val="single" w:sz="4" w:space="0" w:color="auto"/>
            </w:tcBorders>
            <w:shd w:val="clear" w:color="auto" w:fill="auto"/>
            <w:vAlign w:val="center"/>
          </w:tcPr>
          <w:p w14:paraId="09B8D98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526</w:t>
            </w:r>
          </w:p>
        </w:tc>
        <w:tc>
          <w:tcPr>
            <w:tcW w:w="1115" w:type="dxa"/>
            <w:tcBorders>
              <w:top w:val="nil"/>
              <w:left w:val="nil"/>
              <w:bottom w:val="single" w:sz="4" w:space="0" w:color="auto"/>
              <w:right w:val="single" w:sz="4" w:space="0" w:color="auto"/>
            </w:tcBorders>
            <w:shd w:val="clear" w:color="auto" w:fill="auto"/>
            <w:noWrap/>
            <w:vAlign w:val="center"/>
          </w:tcPr>
          <w:p w14:paraId="137ED53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540</w:t>
            </w:r>
          </w:p>
        </w:tc>
        <w:tc>
          <w:tcPr>
            <w:tcW w:w="1153" w:type="dxa"/>
            <w:tcBorders>
              <w:top w:val="nil"/>
              <w:left w:val="nil"/>
              <w:bottom w:val="single" w:sz="4" w:space="0" w:color="auto"/>
              <w:right w:val="single" w:sz="4" w:space="0" w:color="auto"/>
            </w:tcBorders>
            <w:shd w:val="clear" w:color="auto" w:fill="auto"/>
            <w:noWrap/>
            <w:vAlign w:val="center"/>
          </w:tcPr>
          <w:p w14:paraId="03C71E91"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541</w:t>
            </w:r>
          </w:p>
        </w:tc>
        <w:tc>
          <w:tcPr>
            <w:tcW w:w="1134" w:type="dxa"/>
            <w:tcBorders>
              <w:top w:val="nil"/>
              <w:left w:val="nil"/>
              <w:bottom w:val="single" w:sz="4" w:space="0" w:color="auto"/>
              <w:right w:val="single" w:sz="4" w:space="0" w:color="auto"/>
            </w:tcBorders>
            <w:shd w:val="clear" w:color="auto" w:fill="auto"/>
            <w:noWrap/>
            <w:vAlign w:val="center"/>
          </w:tcPr>
          <w:p w14:paraId="08EC43E5"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1</w:t>
            </w:r>
          </w:p>
        </w:tc>
        <w:tc>
          <w:tcPr>
            <w:tcW w:w="996" w:type="dxa"/>
            <w:tcBorders>
              <w:top w:val="nil"/>
              <w:left w:val="nil"/>
              <w:bottom w:val="single" w:sz="4" w:space="0" w:color="auto"/>
              <w:right w:val="single" w:sz="4" w:space="0" w:color="auto"/>
            </w:tcBorders>
            <w:shd w:val="clear" w:color="auto" w:fill="auto"/>
            <w:vAlign w:val="center"/>
          </w:tcPr>
          <w:p w14:paraId="6AF569E7"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+0,20%</w:t>
            </w:r>
          </w:p>
        </w:tc>
        <w:tc>
          <w:tcPr>
            <w:tcW w:w="1074" w:type="dxa"/>
            <w:tcBorders>
              <w:top w:val="nil"/>
              <w:left w:val="nil"/>
              <w:bottom w:val="single" w:sz="4" w:space="0" w:color="auto"/>
              <w:right w:val="single" w:sz="4" w:space="0" w:color="auto"/>
            </w:tcBorders>
            <w:vAlign w:val="center"/>
          </w:tcPr>
          <w:p w14:paraId="63ECA838"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15</w:t>
            </w:r>
          </w:p>
        </w:tc>
        <w:tc>
          <w:tcPr>
            <w:tcW w:w="1074" w:type="dxa"/>
            <w:tcBorders>
              <w:top w:val="nil"/>
              <w:left w:val="nil"/>
              <w:bottom w:val="single" w:sz="4" w:space="0" w:color="auto"/>
              <w:right w:val="single" w:sz="4" w:space="0" w:color="auto"/>
            </w:tcBorders>
            <w:vAlign w:val="center"/>
          </w:tcPr>
          <w:p w14:paraId="08FE5C5D" w14:textId="77777777" w:rsidR="00610BF8" w:rsidRPr="00E96538" w:rsidRDefault="00610BF8" w:rsidP="00D91E78">
            <w:pPr>
              <w:tabs>
                <w:tab w:val="left" w:pos="8080"/>
              </w:tabs>
              <w:spacing w:after="0" w:line="240" w:lineRule="auto"/>
              <w:ind w:right="-1"/>
              <w:contextualSpacing/>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E96538">
              <w:rPr>
                <w:rFonts w:ascii="Times New Roman" w:hAnsi="Times New Roman" w:cs="Times New Roman"/>
                <w:b/>
                <w:color w:val="000000"/>
                <w:sz w:val="20"/>
                <w:szCs w:val="20"/>
              </w:rPr>
              <w:t>2,85</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610BF8" w:rsidRPr="00E96538" w14:paraId="1C31F4F3" w14:textId="77777777" w:rsidTr="00D91E78">
        <w:trPr>
          <w:gridAfter w:val="1"/>
          <w:wAfter w:w="1360" w:type="dxa"/>
          <w:trHeight w:val="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8C5CA69"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bCs/>
                <w:sz w:val="20"/>
                <w:szCs w:val="20"/>
              </w:rPr>
              <w:t>27</w:t>
            </w:r>
          </w:p>
        </w:tc>
        <w:tc>
          <w:tcPr>
            <w:tcW w:w="2409" w:type="dxa"/>
            <w:tcBorders>
              <w:top w:val="nil"/>
              <w:left w:val="nil"/>
              <w:bottom w:val="single" w:sz="4" w:space="0" w:color="auto"/>
              <w:right w:val="single" w:sz="4" w:space="0" w:color="auto"/>
            </w:tcBorders>
            <w:shd w:val="clear" w:color="auto" w:fill="auto"/>
            <w:noWrap/>
            <w:vAlign w:val="center"/>
          </w:tcPr>
          <w:p w14:paraId="06F30E8A" w14:textId="77777777" w:rsidR="00610BF8" w:rsidRPr="00E96538" w:rsidRDefault="00610BF8" w:rsidP="00D91E78">
            <w:pPr>
              <w:tabs>
                <w:tab w:val="left" w:pos="8080"/>
              </w:tabs>
              <w:spacing w:after="0" w:line="240" w:lineRule="auto"/>
              <w:ind w:right="-1"/>
              <w:contextualSpacing/>
              <w:rPr>
                <w:rFonts w:ascii="Times New Roman" w:hAnsi="Times New Roman" w:cs="Times New Roman"/>
                <w:bCs/>
                <w:sz w:val="20"/>
                <w:szCs w:val="20"/>
              </w:rPr>
            </w:pPr>
            <w:r w:rsidRPr="00E96538">
              <w:rPr>
                <w:rFonts w:ascii="Times New Roman" w:hAnsi="Times New Roman" w:cs="Times New Roman"/>
                <w:sz w:val="20"/>
                <w:szCs w:val="20"/>
              </w:rPr>
              <w:t>город Смоленск</w:t>
            </w:r>
          </w:p>
        </w:tc>
        <w:tc>
          <w:tcPr>
            <w:tcW w:w="1134" w:type="dxa"/>
            <w:tcBorders>
              <w:top w:val="nil"/>
              <w:left w:val="nil"/>
              <w:bottom w:val="single" w:sz="4" w:space="0" w:color="auto"/>
              <w:right w:val="single" w:sz="4" w:space="0" w:color="auto"/>
            </w:tcBorders>
            <w:shd w:val="clear" w:color="auto" w:fill="auto"/>
            <w:vAlign w:val="center"/>
          </w:tcPr>
          <w:p w14:paraId="3581894B"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19969</w:t>
            </w:r>
          </w:p>
        </w:tc>
        <w:tc>
          <w:tcPr>
            <w:tcW w:w="1115" w:type="dxa"/>
            <w:tcBorders>
              <w:top w:val="nil"/>
              <w:left w:val="nil"/>
              <w:bottom w:val="single" w:sz="4" w:space="0" w:color="auto"/>
              <w:right w:val="single" w:sz="4" w:space="0" w:color="auto"/>
            </w:tcBorders>
            <w:shd w:val="clear" w:color="auto" w:fill="auto"/>
            <w:noWrap/>
            <w:vAlign w:val="center"/>
          </w:tcPr>
          <w:p w14:paraId="457CCED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20337</w:t>
            </w:r>
          </w:p>
        </w:tc>
        <w:tc>
          <w:tcPr>
            <w:tcW w:w="1153" w:type="dxa"/>
            <w:tcBorders>
              <w:top w:val="nil"/>
              <w:left w:val="nil"/>
              <w:bottom w:val="single" w:sz="4" w:space="0" w:color="auto"/>
              <w:right w:val="single" w:sz="4" w:space="0" w:color="auto"/>
            </w:tcBorders>
            <w:shd w:val="clear" w:color="auto" w:fill="auto"/>
            <w:noWrap/>
            <w:vAlign w:val="center"/>
          </w:tcPr>
          <w:p w14:paraId="6017408E"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Cs/>
                <w:sz w:val="20"/>
                <w:szCs w:val="20"/>
              </w:rPr>
            </w:pPr>
            <w:r w:rsidRPr="00E96538">
              <w:rPr>
                <w:rFonts w:ascii="Times New Roman" w:hAnsi="Times New Roman" w:cs="Times New Roman"/>
                <w:sz w:val="20"/>
                <w:szCs w:val="20"/>
              </w:rPr>
              <w:t>20015</w:t>
            </w:r>
          </w:p>
        </w:tc>
        <w:tc>
          <w:tcPr>
            <w:tcW w:w="1134" w:type="dxa"/>
            <w:tcBorders>
              <w:top w:val="nil"/>
              <w:left w:val="nil"/>
              <w:bottom w:val="single" w:sz="4" w:space="0" w:color="auto"/>
              <w:right w:val="single" w:sz="4" w:space="0" w:color="auto"/>
            </w:tcBorders>
            <w:shd w:val="clear" w:color="auto" w:fill="auto"/>
            <w:noWrap/>
            <w:vAlign w:val="center"/>
          </w:tcPr>
          <w:p w14:paraId="7714617F"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-322</w:t>
            </w:r>
          </w:p>
        </w:tc>
        <w:tc>
          <w:tcPr>
            <w:tcW w:w="996" w:type="dxa"/>
            <w:tcBorders>
              <w:top w:val="nil"/>
              <w:left w:val="nil"/>
              <w:bottom w:val="single" w:sz="4" w:space="0" w:color="auto"/>
              <w:right w:val="single" w:sz="4" w:space="0" w:color="auto"/>
            </w:tcBorders>
            <w:shd w:val="clear" w:color="auto" w:fill="auto"/>
            <w:vAlign w:val="center"/>
          </w:tcPr>
          <w:p w14:paraId="63ED4423"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bCs/>
                <w:sz w:val="20"/>
                <w:szCs w:val="20"/>
              </w:rPr>
            </w:pPr>
            <w:r w:rsidRPr="00E96538">
              <w:rPr>
                <w:rFonts w:ascii="Times New Roman" w:hAnsi="Times New Roman" w:cs="Times New Roman"/>
                <w:b/>
                <w:color w:val="000000"/>
                <w:sz w:val="20"/>
                <w:szCs w:val="20"/>
              </w:rPr>
              <w:t xml:space="preserve">- 1,58%  </w:t>
            </w:r>
          </w:p>
        </w:tc>
        <w:tc>
          <w:tcPr>
            <w:tcW w:w="1074" w:type="dxa"/>
            <w:tcBorders>
              <w:top w:val="nil"/>
              <w:left w:val="nil"/>
              <w:bottom w:val="single" w:sz="4" w:space="0" w:color="auto"/>
              <w:right w:val="single" w:sz="4" w:space="0" w:color="auto"/>
            </w:tcBorders>
            <w:vAlign w:val="center"/>
          </w:tcPr>
          <w:p w14:paraId="205BEE6C" w14:textId="77777777" w:rsidR="00610BF8" w:rsidRPr="00E96538" w:rsidRDefault="00610BF8"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46</w:t>
            </w:r>
          </w:p>
        </w:tc>
        <w:tc>
          <w:tcPr>
            <w:tcW w:w="1074" w:type="dxa"/>
            <w:tcBorders>
              <w:top w:val="nil"/>
              <w:left w:val="nil"/>
              <w:bottom w:val="single" w:sz="4" w:space="0" w:color="auto"/>
              <w:right w:val="single" w:sz="4" w:space="0" w:color="auto"/>
            </w:tcBorders>
            <w:vAlign w:val="center"/>
          </w:tcPr>
          <w:p w14:paraId="01D67ACE" w14:textId="77777777" w:rsidR="00610BF8" w:rsidRPr="00E96538" w:rsidRDefault="00610BF8" w:rsidP="00D91E78">
            <w:pPr>
              <w:tabs>
                <w:tab w:val="left" w:pos="8080"/>
              </w:tabs>
              <w:spacing w:after="0" w:line="240" w:lineRule="auto"/>
              <w:ind w:right="-1"/>
              <w:contextualSpacing/>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E96538">
              <w:rPr>
                <w:rFonts w:ascii="Times New Roman" w:hAnsi="Times New Roman" w:cs="Times New Roman"/>
                <w:b/>
                <w:color w:val="000000"/>
                <w:sz w:val="20"/>
                <w:szCs w:val="20"/>
              </w:rPr>
              <w:t>0,23</w:t>
            </w:r>
            <w:r>
              <w:rPr>
                <w:rFonts w:ascii="Times New Roman" w:hAnsi="Times New Roman" w:cs="Times New Roman"/>
                <w:b/>
                <w:color w:val="000000"/>
                <w:sz w:val="20"/>
                <w:szCs w:val="20"/>
              </w:rPr>
              <w:t>%</w:t>
            </w:r>
            <w:r w:rsidRPr="00E96538">
              <w:rPr>
                <w:rFonts w:ascii="Times New Roman" w:hAnsi="Times New Roman" w:cs="Times New Roman"/>
                <w:b/>
                <w:color w:val="000000"/>
                <w:sz w:val="20"/>
                <w:szCs w:val="20"/>
              </w:rPr>
              <w:t xml:space="preserve">   </w:t>
            </w:r>
          </w:p>
        </w:tc>
      </w:tr>
      <w:tr w:rsidR="00A54AD0" w:rsidRPr="00E96538" w14:paraId="41B03B5F" w14:textId="77777777" w:rsidTr="00D91E78">
        <w:trPr>
          <w:trHeight w:val="20"/>
        </w:trPr>
        <w:tc>
          <w:tcPr>
            <w:tcW w:w="2948" w:type="dxa"/>
            <w:gridSpan w:val="2"/>
            <w:tcBorders>
              <w:top w:val="nil"/>
              <w:left w:val="single" w:sz="4" w:space="0" w:color="auto"/>
              <w:bottom w:val="single" w:sz="4" w:space="0" w:color="auto"/>
              <w:right w:val="single" w:sz="4" w:space="0" w:color="auto"/>
            </w:tcBorders>
            <w:shd w:val="clear" w:color="auto" w:fill="auto"/>
            <w:noWrap/>
            <w:vAlign w:val="center"/>
          </w:tcPr>
          <w:p w14:paraId="438EC607" w14:textId="77777777" w:rsidR="00A54AD0" w:rsidRPr="00E96538" w:rsidRDefault="00A54AD0" w:rsidP="00D91E78">
            <w:pPr>
              <w:tabs>
                <w:tab w:val="left" w:pos="8080"/>
              </w:tabs>
              <w:spacing w:after="0" w:line="240" w:lineRule="auto"/>
              <w:ind w:right="-1"/>
              <w:contextualSpacing/>
              <w:rPr>
                <w:rFonts w:ascii="Times New Roman" w:hAnsi="Times New Roman" w:cs="Times New Roman"/>
                <w:sz w:val="20"/>
                <w:szCs w:val="20"/>
              </w:rPr>
            </w:pPr>
            <w:r w:rsidRPr="00E96538">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tcPr>
          <w:p w14:paraId="574FCA6A" w14:textId="7559EEE3" w:rsidR="00A54AD0" w:rsidRPr="00AC02EE" w:rsidRDefault="00A54AD0" w:rsidP="00D91E78">
            <w:pPr>
              <w:tabs>
                <w:tab w:val="left" w:pos="8080"/>
              </w:tabs>
              <w:spacing w:after="0" w:line="240" w:lineRule="auto"/>
              <w:ind w:right="-1"/>
              <w:contextualSpacing/>
              <w:jc w:val="center"/>
              <w:rPr>
                <w:rFonts w:ascii="Times New Roman" w:hAnsi="Times New Roman" w:cs="Times New Roman"/>
                <w:color w:val="FF0000"/>
                <w:sz w:val="20"/>
                <w:szCs w:val="20"/>
              </w:rPr>
            </w:pPr>
            <w:r>
              <w:rPr>
                <w:rFonts w:ascii="Times New Roman" w:hAnsi="Times New Roman" w:cs="Times New Roman"/>
                <w:b/>
                <w:bCs/>
                <w:color w:val="FF0000"/>
                <w:sz w:val="20"/>
                <w:szCs w:val="20"/>
              </w:rPr>
              <w:t>39233</w:t>
            </w:r>
          </w:p>
        </w:tc>
        <w:tc>
          <w:tcPr>
            <w:tcW w:w="1115" w:type="dxa"/>
            <w:tcBorders>
              <w:top w:val="nil"/>
              <w:left w:val="nil"/>
              <w:bottom w:val="single" w:sz="4" w:space="0" w:color="auto"/>
              <w:right w:val="single" w:sz="4" w:space="0" w:color="auto"/>
            </w:tcBorders>
            <w:shd w:val="clear" w:color="auto" w:fill="auto"/>
            <w:noWrap/>
            <w:vAlign w:val="center"/>
          </w:tcPr>
          <w:p w14:paraId="2B15367A" w14:textId="0FD4477E" w:rsidR="00A54AD0" w:rsidRPr="00FB6C9F" w:rsidRDefault="00A54AD0" w:rsidP="00D91E78">
            <w:pPr>
              <w:tabs>
                <w:tab w:val="left" w:pos="8080"/>
              </w:tabs>
              <w:spacing w:after="0" w:line="240" w:lineRule="auto"/>
              <w:ind w:right="-1"/>
              <w:contextualSpacing/>
              <w:jc w:val="center"/>
              <w:rPr>
                <w:rFonts w:ascii="Times New Roman" w:hAnsi="Times New Roman" w:cs="Times New Roman"/>
                <w:color w:val="FF0000"/>
                <w:sz w:val="20"/>
                <w:szCs w:val="20"/>
              </w:rPr>
            </w:pPr>
            <w:r w:rsidRPr="00FB6C9F">
              <w:rPr>
                <w:rFonts w:ascii="Times New Roman" w:hAnsi="Times New Roman" w:cs="Times New Roman"/>
                <w:b/>
                <w:bCs/>
                <w:color w:val="FF0000"/>
                <w:sz w:val="20"/>
                <w:szCs w:val="20"/>
              </w:rPr>
              <w:t>38133</w:t>
            </w:r>
          </w:p>
        </w:tc>
        <w:tc>
          <w:tcPr>
            <w:tcW w:w="1153" w:type="dxa"/>
            <w:tcBorders>
              <w:top w:val="nil"/>
              <w:left w:val="nil"/>
              <w:bottom w:val="single" w:sz="4" w:space="0" w:color="auto"/>
              <w:right w:val="single" w:sz="4" w:space="0" w:color="auto"/>
            </w:tcBorders>
            <w:shd w:val="clear" w:color="auto" w:fill="auto"/>
            <w:noWrap/>
            <w:vAlign w:val="center"/>
          </w:tcPr>
          <w:p w14:paraId="67D7A45C" w14:textId="063B8DAB" w:rsidR="00A54AD0" w:rsidRPr="00FB6C9F" w:rsidRDefault="00BD6D41" w:rsidP="00D91E78">
            <w:pPr>
              <w:tabs>
                <w:tab w:val="left" w:pos="8080"/>
              </w:tabs>
              <w:spacing w:after="0" w:line="240" w:lineRule="auto"/>
              <w:ind w:right="-1"/>
              <w:contextualSpacing/>
              <w:jc w:val="center"/>
              <w:rPr>
                <w:rFonts w:ascii="Times New Roman" w:hAnsi="Times New Roman" w:cs="Times New Roman"/>
                <w:color w:val="FF0000"/>
                <w:sz w:val="20"/>
                <w:szCs w:val="20"/>
              </w:rPr>
            </w:pPr>
            <w:r w:rsidRPr="00BD6D41">
              <w:rPr>
                <w:rFonts w:ascii="Times New Roman" w:hAnsi="Times New Roman" w:cs="Times New Roman"/>
                <w:b/>
                <w:bCs/>
                <w:color w:val="FF0000"/>
                <w:sz w:val="20"/>
                <w:szCs w:val="20"/>
              </w:rPr>
              <w:t>39299</w:t>
            </w:r>
          </w:p>
        </w:tc>
        <w:tc>
          <w:tcPr>
            <w:tcW w:w="1134" w:type="dxa"/>
            <w:tcBorders>
              <w:top w:val="nil"/>
              <w:left w:val="nil"/>
              <w:bottom w:val="single" w:sz="4" w:space="0" w:color="auto"/>
              <w:right w:val="single" w:sz="4" w:space="0" w:color="auto"/>
            </w:tcBorders>
            <w:shd w:val="clear" w:color="auto" w:fill="auto"/>
            <w:noWrap/>
            <w:vAlign w:val="center"/>
          </w:tcPr>
          <w:p w14:paraId="56C9468C" w14:textId="6F249F4D" w:rsidR="00A54AD0" w:rsidRPr="00E96538" w:rsidRDefault="00A54AD0"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bCs/>
                <w:sz w:val="20"/>
                <w:szCs w:val="20"/>
              </w:rPr>
              <w:t>-378</w:t>
            </w:r>
          </w:p>
        </w:tc>
        <w:tc>
          <w:tcPr>
            <w:tcW w:w="996" w:type="dxa"/>
            <w:tcBorders>
              <w:top w:val="nil"/>
              <w:left w:val="nil"/>
              <w:bottom w:val="single" w:sz="4" w:space="0" w:color="auto"/>
              <w:right w:val="single" w:sz="4" w:space="0" w:color="auto"/>
            </w:tcBorders>
            <w:shd w:val="clear" w:color="auto" w:fill="auto"/>
            <w:vAlign w:val="center"/>
          </w:tcPr>
          <w:p w14:paraId="02A43CA2" w14:textId="017BB8B1" w:rsidR="00A54AD0" w:rsidRPr="00E96538" w:rsidRDefault="00A54AD0"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bCs/>
                <w:sz w:val="20"/>
                <w:szCs w:val="20"/>
              </w:rPr>
              <w:t>-1,00%</w:t>
            </w:r>
          </w:p>
        </w:tc>
        <w:tc>
          <w:tcPr>
            <w:tcW w:w="1074" w:type="dxa"/>
            <w:tcBorders>
              <w:top w:val="nil"/>
              <w:left w:val="nil"/>
              <w:bottom w:val="single" w:sz="4" w:space="0" w:color="auto"/>
              <w:right w:val="single" w:sz="4" w:space="0" w:color="auto"/>
            </w:tcBorders>
            <w:vAlign w:val="center"/>
          </w:tcPr>
          <w:p w14:paraId="71B6C92C" w14:textId="1226E4A0" w:rsidR="00A54AD0" w:rsidRPr="00E96538" w:rsidRDefault="00A54AD0" w:rsidP="00D91E78">
            <w:pPr>
              <w:tabs>
                <w:tab w:val="left" w:pos="8080"/>
              </w:tabs>
              <w:spacing w:after="0" w:line="240" w:lineRule="auto"/>
              <w:ind w:right="-1"/>
              <w:contextualSpacing/>
              <w:jc w:val="center"/>
              <w:rPr>
                <w:rFonts w:ascii="Times New Roman" w:hAnsi="Times New Roman" w:cs="Times New Roman"/>
                <w:b/>
                <w:color w:val="000000"/>
                <w:sz w:val="20"/>
                <w:szCs w:val="20"/>
              </w:rPr>
            </w:pPr>
            <w:r w:rsidRPr="00E96538">
              <w:rPr>
                <w:rFonts w:ascii="Times New Roman" w:hAnsi="Times New Roman" w:cs="Times New Roman"/>
                <w:b/>
                <w:color w:val="000000"/>
                <w:sz w:val="20"/>
                <w:szCs w:val="20"/>
              </w:rPr>
              <w:t>50</w:t>
            </w:r>
          </w:p>
        </w:tc>
        <w:tc>
          <w:tcPr>
            <w:tcW w:w="1074" w:type="dxa"/>
            <w:tcBorders>
              <w:top w:val="nil"/>
              <w:left w:val="nil"/>
              <w:bottom w:val="single" w:sz="4" w:space="0" w:color="auto"/>
              <w:right w:val="single" w:sz="4" w:space="0" w:color="auto"/>
            </w:tcBorders>
            <w:vAlign w:val="center"/>
          </w:tcPr>
          <w:p w14:paraId="0C509147" w14:textId="7F8C92CF" w:rsidR="00A54AD0" w:rsidRPr="00E96538" w:rsidRDefault="00A54AD0" w:rsidP="00D91E78">
            <w:pPr>
              <w:tabs>
                <w:tab w:val="left" w:pos="8080"/>
              </w:tabs>
              <w:spacing w:after="0" w:line="240" w:lineRule="auto"/>
              <w:ind w:right="-1"/>
              <w:contextualSpacing/>
              <w:jc w:val="center"/>
              <w:rPr>
                <w:rFonts w:ascii="Times New Roman" w:hAnsi="Times New Roman" w:cs="Times New Roman"/>
                <w:b/>
                <w:sz w:val="20"/>
                <w:szCs w:val="20"/>
              </w:rPr>
            </w:pPr>
            <w:r>
              <w:rPr>
                <w:rFonts w:ascii="Times New Roman" w:hAnsi="Times New Roman" w:cs="Times New Roman"/>
                <w:b/>
                <w:sz w:val="20"/>
                <w:szCs w:val="20"/>
              </w:rPr>
              <w:t>+0,13%</w:t>
            </w:r>
          </w:p>
        </w:tc>
        <w:tc>
          <w:tcPr>
            <w:tcW w:w="1360" w:type="dxa"/>
            <w:vAlign w:val="center"/>
          </w:tcPr>
          <w:p w14:paraId="09E2179B" w14:textId="77777777" w:rsidR="00A54AD0" w:rsidRPr="00E96538" w:rsidRDefault="00A54AD0" w:rsidP="00D91E78">
            <w:pPr>
              <w:rPr>
                <w:rFonts w:ascii="Times New Roman" w:hAnsi="Times New Roman" w:cs="Times New Roman"/>
                <w:b/>
                <w:sz w:val="20"/>
                <w:szCs w:val="20"/>
              </w:rPr>
            </w:pPr>
          </w:p>
        </w:tc>
      </w:tr>
    </w:tbl>
    <w:p w14:paraId="20E55106" w14:textId="77777777" w:rsidR="000F10D4" w:rsidRPr="00A06E7E" w:rsidRDefault="000F10D4" w:rsidP="00E33EDF">
      <w:pPr>
        <w:tabs>
          <w:tab w:val="left" w:pos="8080"/>
        </w:tabs>
        <w:spacing w:after="0" w:line="240" w:lineRule="auto"/>
        <w:ind w:right="-1"/>
        <w:contextualSpacing/>
        <w:jc w:val="center"/>
        <w:rPr>
          <w:rFonts w:ascii="Times New Roman" w:hAnsi="Times New Roman" w:cs="Times New Roman"/>
          <w:b/>
          <w:bCs/>
          <w:color w:val="FF0000"/>
          <w:sz w:val="20"/>
          <w:szCs w:val="24"/>
        </w:rPr>
      </w:pPr>
    </w:p>
    <w:p w14:paraId="2C5B7502" w14:textId="77777777" w:rsidR="000F10D4" w:rsidRDefault="000F10D4" w:rsidP="0042427B">
      <w:pPr>
        <w:spacing w:after="0" w:line="240" w:lineRule="auto"/>
        <w:ind w:firstLine="709"/>
        <w:contextualSpacing/>
        <w:jc w:val="both"/>
        <w:rPr>
          <w:rFonts w:ascii="Times New Roman" w:hAnsi="Times New Roman" w:cs="Times New Roman"/>
          <w:sz w:val="24"/>
          <w:szCs w:val="24"/>
        </w:rPr>
      </w:pPr>
    </w:p>
    <w:p w14:paraId="4109EEED" w14:textId="77777777" w:rsidR="00A54AD0" w:rsidRPr="00A54AD0" w:rsidRDefault="00A54AD0" w:rsidP="00A54AD0">
      <w:pPr>
        <w:spacing w:after="0" w:line="240" w:lineRule="auto"/>
        <w:ind w:firstLine="709"/>
        <w:contextualSpacing/>
        <w:jc w:val="both"/>
        <w:rPr>
          <w:rFonts w:ascii="Times New Roman" w:hAnsi="Times New Roman" w:cs="Times New Roman"/>
          <w:sz w:val="24"/>
          <w:szCs w:val="24"/>
        </w:rPr>
      </w:pPr>
      <w:proofErr w:type="gramStart"/>
      <w:r w:rsidRPr="00A54AD0">
        <w:rPr>
          <w:rFonts w:ascii="Times New Roman" w:hAnsi="Times New Roman" w:cs="Times New Roman"/>
          <w:sz w:val="24"/>
          <w:szCs w:val="24"/>
        </w:rPr>
        <w:t>По данным ФНС России количество субъектов МСП, осуществляющих деятельность на территории муниципального образования «Починковский район» Смоленской области, с июня</w:t>
      </w:r>
      <w:proofErr w:type="gramEnd"/>
      <w:r w:rsidRPr="00A54AD0">
        <w:rPr>
          <w:rFonts w:ascii="Times New Roman" w:hAnsi="Times New Roman" w:cs="Times New Roman"/>
          <w:sz w:val="24"/>
          <w:szCs w:val="24"/>
        </w:rPr>
        <w:t xml:space="preserve"> 2023 г. по июнь 2024 г. количество уменьшилось на 4,0% (25 ед.). За 6 месяцев 2024 года число субъектов МСП увеличилось на 2,8% (16 ед.). </w:t>
      </w:r>
    </w:p>
    <w:p w14:paraId="0B0C52B9" w14:textId="77777777" w:rsidR="007D7167" w:rsidRPr="007D7167" w:rsidRDefault="007D7167" w:rsidP="0042427B">
      <w:pPr>
        <w:spacing w:after="0" w:line="240" w:lineRule="auto"/>
        <w:ind w:firstLine="709"/>
        <w:contextualSpacing/>
        <w:jc w:val="both"/>
        <w:rPr>
          <w:rFonts w:ascii="Times New Roman" w:hAnsi="Times New Roman" w:cs="Times New Roman"/>
          <w:sz w:val="24"/>
          <w:szCs w:val="24"/>
        </w:rPr>
      </w:pPr>
    </w:p>
    <w:p w14:paraId="5330FE54" w14:textId="14709D61" w:rsidR="00B13E80" w:rsidRDefault="00CF6E7A" w:rsidP="000F10D4">
      <w:pPr>
        <w:spacing w:after="0" w:line="240" w:lineRule="auto"/>
        <w:ind w:firstLine="709"/>
        <w:contextualSpacing/>
        <w:jc w:val="center"/>
        <w:rPr>
          <w:rFonts w:ascii="Times New Roman" w:hAnsi="Times New Roman" w:cs="Times New Roman"/>
          <w:b/>
          <w:bCs/>
          <w:sz w:val="20"/>
          <w:szCs w:val="24"/>
        </w:rPr>
      </w:pPr>
      <w:r w:rsidRPr="0042427B">
        <w:rPr>
          <w:rFonts w:ascii="Times New Roman" w:hAnsi="Times New Roman" w:cs="Times New Roman"/>
          <w:b/>
          <w:bCs/>
          <w:sz w:val="20"/>
          <w:szCs w:val="24"/>
        </w:rPr>
        <w:t>Таблица 2. Динамика количества субъектов МС</w:t>
      </w:r>
      <w:r w:rsidR="000F10D4">
        <w:rPr>
          <w:rFonts w:ascii="Times New Roman" w:hAnsi="Times New Roman" w:cs="Times New Roman"/>
          <w:b/>
          <w:bCs/>
          <w:sz w:val="20"/>
          <w:szCs w:val="24"/>
        </w:rPr>
        <w:t>П</w:t>
      </w:r>
      <w:r w:rsidRPr="0042427B">
        <w:rPr>
          <w:rFonts w:ascii="Times New Roman" w:hAnsi="Times New Roman" w:cs="Times New Roman"/>
          <w:b/>
          <w:bCs/>
          <w:sz w:val="20"/>
          <w:szCs w:val="24"/>
        </w:rPr>
        <w:t xml:space="preserve"> </w:t>
      </w:r>
      <w:r w:rsidR="000F10D4" w:rsidRPr="000F10D4">
        <w:rPr>
          <w:rFonts w:ascii="Times New Roman" w:hAnsi="Times New Roman" w:cs="Times New Roman"/>
          <w:b/>
          <w:bCs/>
          <w:sz w:val="20"/>
          <w:szCs w:val="24"/>
        </w:rPr>
        <w:t>в муниципальном образовании «Починковский район» Смоленской области</w:t>
      </w:r>
      <w:r w:rsidR="000F10D4">
        <w:rPr>
          <w:rFonts w:ascii="Times New Roman" w:hAnsi="Times New Roman" w:cs="Times New Roman"/>
          <w:b/>
          <w:bCs/>
          <w:sz w:val="20"/>
          <w:szCs w:val="24"/>
        </w:rPr>
        <w:t xml:space="preserve"> </w:t>
      </w:r>
      <w:r w:rsidRPr="0042427B">
        <w:rPr>
          <w:rFonts w:ascii="Times New Roman" w:hAnsi="Times New Roman" w:cs="Times New Roman"/>
          <w:b/>
          <w:bCs/>
          <w:sz w:val="20"/>
          <w:szCs w:val="24"/>
        </w:rPr>
        <w:t>в разрезе категорий хозяйствующих субъектов</w:t>
      </w:r>
    </w:p>
    <w:p w14:paraId="72CE28BE" w14:textId="77777777" w:rsidR="007D7167" w:rsidRPr="0042427B" w:rsidRDefault="007D7167" w:rsidP="003E36A7">
      <w:pPr>
        <w:spacing w:after="0" w:line="240" w:lineRule="auto"/>
        <w:ind w:firstLine="709"/>
        <w:contextualSpacing/>
        <w:jc w:val="center"/>
        <w:rPr>
          <w:rFonts w:ascii="Times New Roman" w:hAnsi="Times New Roman" w:cs="Times New Roman"/>
          <w:b/>
          <w:bCs/>
          <w:sz w:val="20"/>
          <w:szCs w:val="24"/>
        </w:rPr>
      </w:pPr>
    </w:p>
    <w:tbl>
      <w:tblPr>
        <w:tblW w:w="10264" w:type="dxa"/>
        <w:tblInd w:w="-10" w:type="dxa"/>
        <w:tblLook w:val="04A0" w:firstRow="1" w:lastRow="0" w:firstColumn="1" w:lastColumn="0" w:noHBand="0" w:noVBand="1"/>
      </w:tblPr>
      <w:tblGrid>
        <w:gridCol w:w="2127"/>
        <w:gridCol w:w="1116"/>
        <w:gridCol w:w="1116"/>
        <w:gridCol w:w="1116"/>
        <w:gridCol w:w="1330"/>
        <w:gridCol w:w="1153"/>
        <w:gridCol w:w="1153"/>
        <w:gridCol w:w="1153"/>
      </w:tblGrid>
      <w:tr w:rsidR="00CF6E7A" w:rsidRPr="0042427B" w14:paraId="19FF04DA" w14:textId="77777777" w:rsidTr="003A1025">
        <w:trPr>
          <w:trHeight w:val="315"/>
        </w:trPr>
        <w:tc>
          <w:tcPr>
            <w:tcW w:w="212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675463" w14:textId="77777777" w:rsidR="00CF6E7A" w:rsidRPr="0042427B" w:rsidRDefault="00CF6E7A" w:rsidP="0042427B">
            <w:pPr>
              <w:spacing w:after="0" w:line="240" w:lineRule="auto"/>
              <w:contextualSpacing/>
              <w:jc w:val="center"/>
              <w:rPr>
                <w:rFonts w:ascii="Times New Roman" w:eastAsia="Times New Roman" w:hAnsi="Times New Roman" w:cs="Times New Roman"/>
                <w:b/>
                <w:bCs/>
                <w:color w:val="000000"/>
                <w:sz w:val="20"/>
                <w:szCs w:val="20"/>
                <w:lang w:eastAsia="ru-RU"/>
              </w:rPr>
            </w:pPr>
            <w:r w:rsidRPr="0042427B">
              <w:rPr>
                <w:rFonts w:ascii="Times New Roman" w:eastAsia="Times New Roman" w:hAnsi="Times New Roman" w:cs="Times New Roman"/>
                <w:b/>
                <w:bCs/>
                <w:color w:val="000000"/>
                <w:sz w:val="20"/>
                <w:szCs w:val="20"/>
                <w:lang w:eastAsia="ru-RU"/>
              </w:rPr>
              <w:t>Категория МСП</w:t>
            </w:r>
          </w:p>
        </w:tc>
        <w:tc>
          <w:tcPr>
            <w:tcW w:w="1116" w:type="dxa"/>
            <w:tcBorders>
              <w:top w:val="single" w:sz="8" w:space="0" w:color="auto"/>
              <w:left w:val="nil"/>
              <w:bottom w:val="single" w:sz="8" w:space="0" w:color="auto"/>
              <w:right w:val="single" w:sz="4" w:space="0" w:color="auto"/>
            </w:tcBorders>
            <w:shd w:val="clear" w:color="auto" w:fill="auto"/>
            <w:noWrap/>
            <w:vAlign w:val="center"/>
            <w:hideMark/>
          </w:tcPr>
          <w:p w14:paraId="481D4AA8" w14:textId="329D4708" w:rsidR="00CF6E7A" w:rsidRPr="00DA2AE0" w:rsidRDefault="00A54AD0" w:rsidP="0042427B">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10.06</w:t>
            </w:r>
            <w:r w:rsidR="00AC02EE">
              <w:rPr>
                <w:rFonts w:ascii="Times New Roman" w:eastAsia="Times New Roman" w:hAnsi="Times New Roman" w:cs="Times New Roman"/>
                <w:b/>
                <w:bCs/>
                <w:sz w:val="20"/>
                <w:szCs w:val="20"/>
                <w:lang w:eastAsia="ru-RU"/>
              </w:rPr>
              <w:t>.2023</w:t>
            </w:r>
          </w:p>
        </w:tc>
        <w:tc>
          <w:tcPr>
            <w:tcW w:w="1116" w:type="dxa"/>
            <w:tcBorders>
              <w:top w:val="single" w:sz="8" w:space="0" w:color="auto"/>
              <w:left w:val="nil"/>
              <w:bottom w:val="single" w:sz="8" w:space="0" w:color="auto"/>
              <w:right w:val="single" w:sz="4" w:space="0" w:color="auto"/>
            </w:tcBorders>
            <w:shd w:val="clear" w:color="auto" w:fill="auto"/>
            <w:noWrap/>
            <w:vAlign w:val="center"/>
            <w:hideMark/>
          </w:tcPr>
          <w:p w14:paraId="26C5F011" w14:textId="4B765375" w:rsidR="00CF6E7A" w:rsidRPr="00DA2AE0" w:rsidRDefault="00CF6E7A" w:rsidP="0042427B">
            <w:pPr>
              <w:spacing w:after="0" w:line="240" w:lineRule="auto"/>
              <w:contextualSpacing/>
              <w:jc w:val="center"/>
              <w:rPr>
                <w:rFonts w:ascii="Times New Roman" w:eastAsia="Times New Roman" w:hAnsi="Times New Roman" w:cs="Times New Roman"/>
                <w:b/>
                <w:bCs/>
                <w:sz w:val="20"/>
                <w:szCs w:val="20"/>
                <w:lang w:eastAsia="ru-RU"/>
              </w:rPr>
            </w:pPr>
            <w:r w:rsidRPr="00DA2AE0">
              <w:rPr>
                <w:rFonts w:ascii="Times New Roman" w:eastAsia="Times New Roman" w:hAnsi="Times New Roman" w:cs="Times New Roman"/>
                <w:b/>
                <w:bCs/>
                <w:sz w:val="20"/>
                <w:szCs w:val="20"/>
                <w:lang w:eastAsia="ru-RU"/>
              </w:rPr>
              <w:t>10.0</w:t>
            </w:r>
            <w:r w:rsidR="009656A2" w:rsidRPr="00DA2AE0">
              <w:rPr>
                <w:rFonts w:ascii="Times New Roman" w:eastAsia="Times New Roman" w:hAnsi="Times New Roman" w:cs="Times New Roman"/>
                <w:b/>
                <w:bCs/>
                <w:sz w:val="20"/>
                <w:szCs w:val="20"/>
                <w:lang w:eastAsia="ru-RU"/>
              </w:rPr>
              <w:t>1</w:t>
            </w:r>
            <w:r w:rsidRPr="00DA2AE0">
              <w:rPr>
                <w:rFonts w:ascii="Times New Roman" w:eastAsia="Times New Roman" w:hAnsi="Times New Roman" w:cs="Times New Roman"/>
                <w:b/>
                <w:bCs/>
                <w:sz w:val="20"/>
                <w:szCs w:val="20"/>
                <w:lang w:eastAsia="ru-RU"/>
              </w:rPr>
              <w:t>.202</w:t>
            </w:r>
            <w:r w:rsidR="00AC02EE">
              <w:rPr>
                <w:rFonts w:ascii="Times New Roman" w:eastAsia="Times New Roman" w:hAnsi="Times New Roman" w:cs="Times New Roman"/>
                <w:b/>
                <w:bCs/>
                <w:sz w:val="20"/>
                <w:szCs w:val="20"/>
                <w:lang w:eastAsia="ru-RU"/>
              </w:rPr>
              <w:t>4</w:t>
            </w:r>
          </w:p>
        </w:tc>
        <w:tc>
          <w:tcPr>
            <w:tcW w:w="1116" w:type="dxa"/>
            <w:tcBorders>
              <w:top w:val="single" w:sz="8" w:space="0" w:color="auto"/>
              <w:left w:val="nil"/>
              <w:bottom w:val="single" w:sz="8" w:space="0" w:color="auto"/>
              <w:right w:val="single" w:sz="4" w:space="0" w:color="auto"/>
            </w:tcBorders>
            <w:shd w:val="clear" w:color="auto" w:fill="auto"/>
            <w:noWrap/>
            <w:vAlign w:val="center"/>
            <w:hideMark/>
          </w:tcPr>
          <w:p w14:paraId="12977845" w14:textId="4FB4D8F5" w:rsidR="00CF6E7A" w:rsidRPr="00DA2AE0" w:rsidRDefault="00CF6E7A" w:rsidP="008517C7">
            <w:pPr>
              <w:spacing w:after="0" w:line="240" w:lineRule="auto"/>
              <w:contextualSpacing/>
              <w:jc w:val="center"/>
              <w:rPr>
                <w:rFonts w:ascii="Times New Roman" w:eastAsia="Times New Roman" w:hAnsi="Times New Roman" w:cs="Times New Roman"/>
                <w:b/>
                <w:bCs/>
                <w:sz w:val="20"/>
                <w:szCs w:val="20"/>
                <w:lang w:eastAsia="ru-RU"/>
              </w:rPr>
            </w:pPr>
            <w:r w:rsidRPr="00DA2AE0">
              <w:rPr>
                <w:rFonts w:ascii="Times New Roman" w:eastAsia="Times New Roman" w:hAnsi="Times New Roman" w:cs="Times New Roman"/>
                <w:b/>
                <w:bCs/>
                <w:sz w:val="20"/>
                <w:szCs w:val="20"/>
                <w:lang w:eastAsia="ru-RU"/>
              </w:rPr>
              <w:t>10.</w:t>
            </w:r>
            <w:r w:rsidR="00A54AD0">
              <w:rPr>
                <w:rFonts w:ascii="Times New Roman" w:eastAsia="Times New Roman" w:hAnsi="Times New Roman" w:cs="Times New Roman"/>
                <w:b/>
                <w:bCs/>
                <w:sz w:val="20"/>
                <w:szCs w:val="20"/>
                <w:lang w:eastAsia="ru-RU"/>
              </w:rPr>
              <w:t>06</w:t>
            </w:r>
            <w:r w:rsidRPr="00DA2AE0">
              <w:rPr>
                <w:rFonts w:ascii="Times New Roman" w:eastAsia="Times New Roman" w:hAnsi="Times New Roman" w:cs="Times New Roman"/>
                <w:b/>
                <w:bCs/>
                <w:sz w:val="20"/>
                <w:szCs w:val="20"/>
                <w:lang w:eastAsia="ru-RU"/>
              </w:rPr>
              <w:t>.202</w:t>
            </w:r>
            <w:r w:rsidR="00AC02EE">
              <w:rPr>
                <w:rFonts w:ascii="Times New Roman" w:eastAsia="Times New Roman" w:hAnsi="Times New Roman" w:cs="Times New Roman"/>
                <w:b/>
                <w:bCs/>
                <w:sz w:val="20"/>
                <w:szCs w:val="20"/>
                <w:lang w:eastAsia="ru-RU"/>
              </w:rPr>
              <w:t>4</w:t>
            </w:r>
          </w:p>
        </w:tc>
        <w:tc>
          <w:tcPr>
            <w:tcW w:w="1330" w:type="dxa"/>
            <w:tcBorders>
              <w:top w:val="single" w:sz="8" w:space="0" w:color="auto"/>
              <w:left w:val="nil"/>
              <w:bottom w:val="single" w:sz="8" w:space="0" w:color="auto"/>
              <w:right w:val="single" w:sz="4" w:space="0" w:color="auto"/>
            </w:tcBorders>
            <w:shd w:val="clear" w:color="auto" w:fill="D9E2F3" w:themeFill="accent1" w:themeFillTint="33"/>
            <w:noWrap/>
            <w:vAlign w:val="center"/>
            <w:hideMark/>
          </w:tcPr>
          <w:p w14:paraId="57EDBC77" w14:textId="504A7E78" w:rsidR="00CF6E7A" w:rsidRPr="0042427B" w:rsidRDefault="00CF6E7A" w:rsidP="0042427B">
            <w:pPr>
              <w:spacing w:after="0" w:line="240" w:lineRule="auto"/>
              <w:contextualSpacing/>
              <w:jc w:val="center"/>
              <w:rPr>
                <w:rFonts w:ascii="Times New Roman" w:eastAsia="Times New Roman" w:hAnsi="Times New Roman" w:cs="Times New Roman"/>
                <w:b/>
                <w:bCs/>
                <w:color w:val="000000"/>
                <w:sz w:val="20"/>
                <w:szCs w:val="20"/>
                <w:lang w:eastAsia="ru-RU"/>
              </w:rPr>
            </w:pPr>
            <w:r w:rsidRPr="0042427B">
              <w:rPr>
                <w:rFonts w:ascii="Times New Roman" w:eastAsia="Times New Roman" w:hAnsi="Times New Roman" w:cs="Times New Roman"/>
                <w:b/>
                <w:bCs/>
                <w:color w:val="000000"/>
                <w:sz w:val="20"/>
                <w:szCs w:val="20"/>
                <w:lang w:eastAsia="ru-RU"/>
              </w:rPr>
              <w:t xml:space="preserve">Прирост </w:t>
            </w:r>
            <w:r w:rsidR="00060102" w:rsidRPr="0042427B">
              <w:rPr>
                <w:rFonts w:ascii="Times New Roman" w:eastAsia="Times New Roman" w:hAnsi="Times New Roman" w:cs="Times New Roman"/>
                <w:b/>
                <w:bCs/>
                <w:color w:val="000000"/>
                <w:sz w:val="20"/>
                <w:szCs w:val="20"/>
                <w:lang w:eastAsia="ru-RU"/>
              </w:rPr>
              <w:t>с начала года</w:t>
            </w:r>
            <w:r w:rsidRPr="0042427B">
              <w:rPr>
                <w:rFonts w:ascii="Times New Roman" w:eastAsia="Times New Roman" w:hAnsi="Times New Roman" w:cs="Times New Roman"/>
                <w:b/>
                <w:bCs/>
                <w:color w:val="000000"/>
                <w:sz w:val="20"/>
                <w:szCs w:val="20"/>
                <w:lang w:eastAsia="ru-RU"/>
              </w:rPr>
              <w:t>, ед</w:t>
            </w:r>
            <w:r w:rsidR="00D8596C" w:rsidRPr="0042427B">
              <w:rPr>
                <w:rFonts w:ascii="Times New Roman" w:eastAsia="Times New Roman" w:hAnsi="Times New Roman" w:cs="Times New Roman"/>
                <w:b/>
                <w:bCs/>
                <w:color w:val="000000"/>
                <w:sz w:val="20"/>
                <w:szCs w:val="20"/>
                <w:lang w:eastAsia="ru-RU"/>
              </w:rPr>
              <w:t>.</w:t>
            </w:r>
          </w:p>
        </w:tc>
        <w:tc>
          <w:tcPr>
            <w:tcW w:w="1153" w:type="dxa"/>
            <w:tcBorders>
              <w:top w:val="single" w:sz="8" w:space="0" w:color="auto"/>
              <w:left w:val="nil"/>
              <w:bottom w:val="single" w:sz="8" w:space="0" w:color="auto"/>
              <w:right w:val="single" w:sz="4" w:space="0" w:color="auto"/>
            </w:tcBorders>
            <w:shd w:val="clear" w:color="auto" w:fill="D9E2F3" w:themeFill="accent1" w:themeFillTint="33"/>
            <w:noWrap/>
            <w:vAlign w:val="center"/>
            <w:hideMark/>
          </w:tcPr>
          <w:p w14:paraId="5664136C" w14:textId="17BEDCFA" w:rsidR="00CF6E7A" w:rsidRPr="0042427B" w:rsidRDefault="00CF6E7A" w:rsidP="0042427B">
            <w:pPr>
              <w:spacing w:after="0" w:line="240" w:lineRule="auto"/>
              <w:contextualSpacing/>
              <w:jc w:val="center"/>
              <w:rPr>
                <w:rFonts w:ascii="Times New Roman" w:eastAsia="Times New Roman" w:hAnsi="Times New Roman" w:cs="Times New Roman"/>
                <w:b/>
                <w:bCs/>
                <w:color w:val="000000"/>
                <w:sz w:val="20"/>
                <w:szCs w:val="20"/>
                <w:lang w:eastAsia="ru-RU"/>
              </w:rPr>
            </w:pPr>
            <w:r w:rsidRPr="0042427B">
              <w:rPr>
                <w:rFonts w:ascii="Times New Roman" w:eastAsia="Times New Roman" w:hAnsi="Times New Roman" w:cs="Times New Roman"/>
                <w:b/>
                <w:bCs/>
                <w:color w:val="000000"/>
                <w:sz w:val="20"/>
                <w:szCs w:val="20"/>
                <w:lang w:eastAsia="ru-RU"/>
              </w:rPr>
              <w:t xml:space="preserve">Прирост </w:t>
            </w:r>
            <w:r w:rsidR="00060102" w:rsidRPr="0042427B">
              <w:rPr>
                <w:rFonts w:ascii="Times New Roman" w:eastAsia="Times New Roman" w:hAnsi="Times New Roman" w:cs="Times New Roman"/>
                <w:b/>
                <w:bCs/>
                <w:color w:val="000000"/>
                <w:sz w:val="20"/>
                <w:szCs w:val="20"/>
                <w:lang w:eastAsia="ru-RU"/>
              </w:rPr>
              <w:t>с начала года</w:t>
            </w:r>
            <w:r w:rsidRPr="0042427B">
              <w:rPr>
                <w:rFonts w:ascii="Times New Roman" w:eastAsia="Times New Roman" w:hAnsi="Times New Roman" w:cs="Times New Roman"/>
                <w:b/>
                <w:bCs/>
                <w:color w:val="000000"/>
                <w:sz w:val="20"/>
                <w:szCs w:val="20"/>
                <w:lang w:eastAsia="ru-RU"/>
              </w:rPr>
              <w:t>, %</w:t>
            </w:r>
          </w:p>
        </w:tc>
        <w:tc>
          <w:tcPr>
            <w:tcW w:w="1153" w:type="dxa"/>
            <w:tcBorders>
              <w:top w:val="single" w:sz="8" w:space="0" w:color="auto"/>
              <w:left w:val="nil"/>
              <w:bottom w:val="single" w:sz="8" w:space="0" w:color="auto"/>
              <w:right w:val="single" w:sz="4" w:space="0" w:color="auto"/>
            </w:tcBorders>
            <w:shd w:val="clear" w:color="auto" w:fill="FFF2CC" w:themeFill="accent4" w:themeFillTint="33"/>
            <w:noWrap/>
            <w:vAlign w:val="center"/>
            <w:hideMark/>
          </w:tcPr>
          <w:p w14:paraId="5849E92E" w14:textId="13198840" w:rsidR="00CF6E7A" w:rsidRPr="0042427B" w:rsidRDefault="00CF6E7A" w:rsidP="0042427B">
            <w:pPr>
              <w:spacing w:after="0" w:line="240" w:lineRule="auto"/>
              <w:contextualSpacing/>
              <w:jc w:val="center"/>
              <w:rPr>
                <w:rFonts w:ascii="Times New Roman" w:eastAsia="Times New Roman" w:hAnsi="Times New Roman" w:cs="Times New Roman"/>
                <w:b/>
                <w:bCs/>
                <w:color w:val="000000"/>
                <w:sz w:val="20"/>
                <w:szCs w:val="20"/>
                <w:lang w:eastAsia="ru-RU"/>
              </w:rPr>
            </w:pPr>
            <w:r w:rsidRPr="0042427B">
              <w:rPr>
                <w:rFonts w:ascii="Times New Roman" w:eastAsia="Times New Roman" w:hAnsi="Times New Roman" w:cs="Times New Roman"/>
                <w:b/>
                <w:bCs/>
                <w:color w:val="000000"/>
                <w:sz w:val="20"/>
                <w:szCs w:val="20"/>
                <w:lang w:eastAsia="ru-RU"/>
              </w:rPr>
              <w:t>Прирост за год, ед</w:t>
            </w:r>
            <w:r w:rsidR="00D8596C" w:rsidRPr="0042427B">
              <w:rPr>
                <w:rFonts w:ascii="Times New Roman" w:eastAsia="Times New Roman" w:hAnsi="Times New Roman" w:cs="Times New Roman"/>
                <w:b/>
                <w:bCs/>
                <w:color w:val="000000"/>
                <w:sz w:val="20"/>
                <w:szCs w:val="20"/>
                <w:lang w:eastAsia="ru-RU"/>
              </w:rPr>
              <w:t>.</w:t>
            </w:r>
          </w:p>
        </w:tc>
        <w:tc>
          <w:tcPr>
            <w:tcW w:w="1153" w:type="dxa"/>
            <w:tcBorders>
              <w:top w:val="single" w:sz="8" w:space="0" w:color="auto"/>
              <w:left w:val="nil"/>
              <w:bottom w:val="single" w:sz="8" w:space="0" w:color="auto"/>
              <w:right w:val="single" w:sz="8" w:space="0" w:color="auto"/>
            </w:tcBorders>
            <w:shd w:val="clear" w:color="auto" w:fill="FFF2CC" w:themeFill="accent4" w:themeFillTint="33"/>
            <w:noWrap/>
            <w:vAlign w:val="center"/>
            <w:hideMark/>
          </w:tcPr>
          <w:p w14:paraId="26836679" w14:textId="77777777" w:rsidR="00CF6E7A" w:rsidRPr="0042427B" w:rsidRDefault="00CF6E7A" w:rsidP="0042427B">
            <w:pPr>
              <w:spacing w:after="0" w:line="240" w:lineRule="auto"/>
              <w:contextualSpacing/>
              <w:jc w:val="center"/>
              <w:rPr>
                <w:rFonts w:ascii="Times New Roman" w:eastAsia="Times New Roman" w:hAnsi="Times New Roman" w:cs="Times New Roman"/>
                <w:b/>
                <w:bCs/>
                <w:color w:val="000000"/>
                <w:sz w:val="20"/>
                <w:szCs w:val="20"/>
                <w:lang w:eastAsia="ru-RU"/>
              </w:rPr>
            </w:pPr>
            <w:r w:rsidRPr="0042427B">
              <w:rPr>
                <w:rFonts w:ascii="Times New Roman" w:eastAsia="Times New Roman" w:hAnsi="Times New Roman" w:cs="Times New Roman"/>
                <w:b/>
                <w:bCs/>
                <w:color w:val="000000"/>
                <w:sz w:val="20"/>
                <w:szCs w:val="20"/>
                <w:lang w:eastAsia="ru-RU"/>
              </w:rPr>
              <w:t>Прирост за год, %</w:t>
            </w:r>
          </w:p>
        </w:tc>
      </w:tr>
      <w:tr w:rsidR="00A54AD0" w:rsidRPr="00DA2AE0" w14:paraId="57E58377" w14:textId="77777777" w:rsidTr="003A1025">
        <w:trPr>
          <w:trHeight w:val="5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769F151" w14:textId="4D3B7EE5" w:rsidR="00A54AD0" w:rsidRPr="00DA2AE0" w:rsidRDefault="00A54AD0" w:rsidP="0042427B">
            <w:pPr>
              <w:spacing w:after="0" w:line="240" w:lineRule="auto"/>
              <w:contextualSpacing/>
              <w:rPr>
                <w:rFonts w:ascii="Times New Roman" w:eastAsia="Times New Roman" w:hAnsi="Times New Roman" w:cs="Times New Roman"/>
                <w:b/>
                <w:bCs/>
                <w:sz w:val="20"/>
                <w:szCs w:val="20"/>
                <w:lang w:eastAsia="ru-RU"/>
              </w:rPr>
            </w:pPr>
            <w:r w:rsidRPr="00DA2AE0">
              <w:rPr>
                <w:rFonts w:ascii="Times New Roman" w:hAnsi="Times New Roman" w:cs="Times New Roman"/>
                <w:b/>
                <w:bCs/>
                <w:sz w:val="20"/>
                <w:szCs w:val="20"/>
              </w:rPr>
              <w:t>Юридические лица</w:t>
            </w:r>
          </w:p>
        </w:tc>
        <w:tc>
          <w:tcPr>
            <w:tcW w:w="1116" w:type="dxa"/>
            <w:tcBorders>
              <w:top w:val="nil"/>
              <w:left w:val="nil"/>
              <w:bottom w:val="single" w:sz="4" w:space="0" w:color="auto"/>
              <w:right w:val="single" w:sz="4" w:space="0" w:color="auto"/>
            </w:tcBorders>
            <w:shd w:val="clear" w:color="auto" w:fill="auto"/>
            <w:noWrap/>
            <w:vAlign w:val="center"/>
          </w:tcPr>
          <w:p w14:paraId="665B8D43" w14:textId="409E4AF4" w:rsidR="00A54AD0" w:rsidRPr="00611B5A" w:rsidRDefault="00A54AD0" w:rsidP="0042427B">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1116" w:type="dxa"/>
            <w:tcBorders>
              <w:top w:val="nil"/>
              <w:left w:val="nil"/>
              <w:bottom w:val="single" w:sz="4" w:space="0" w:color="auto"/>
              <w:right w:val="single" w:sz="4" w:space="0" w:color="auto"/>
            </w:tcBorders>
            <w:shd w:val="clear" w:color="auto" w:fill="auto"/>
            <w:noWrap/>
            <w:vAlign w:val="center"/>
          </w:tcPr>
          <w:p w14:paraId="61471F33" w14:textId="207C7F13" w:rsidR="00A54AD0" w:rsidRPr="00DA2AE0" w:rsidRDefault="00A54AD0" w:rsidP="0042427B">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w:t>
            </w:r>
          </w:p>
        </w:tc>
        <w:tc>
          <w:tcPr>
            <w:tcW w:w="1116" w:type="dxa"/>
            <w:tcBorders>
              <w:top w:val="nil"/>
              <w:left w:val="nil"/>
              <w:bottom w:val="single" w:sz="4" w:space="0" w:color="auto"/>
              <w:right w:val="single" w:sz="4" w:space="0" w:color="auto"/>
            </w:tcBorders>
            <w:shd w:val="clear" w:color="auto" w:fill="auto"/>
            <w:noWrap/>
            <w:vAlign w:val="center"/>
          </w:tcPr>
          <w:p w14:paraId="0084DBE5" w14:textId="6C733DBE" w:rsidR="00A54AD0" w:rsidRPr="00DA2AE0" w:rsidRDefault="00A54AD0" w:rsidP="0042427B">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w:t>
            </w:r>
          </w:p>
        </w:tc>
        <w:tc>
          <w:tcPr>
            <w:tcW w:w="1330" w:type="dxa"/>
            <w:tcBorders>
              <w:top w:val="nil"/>
              <w:left w:val="nil"/>
              <w:bottom w:val="single" w:sz="4" w:space="0" w:color="auto"/>
              <w:right w:val="single" w:sz="4" w:space="0" w:color="auto"/>
            </w:tcBorders>
            <w:shd w:val="clear" w:color="auto" w:fill="auto"/>
            <w:noWrap/>
            <w:vAlign w:val="center"/>
          </w:tcPr>
          <w:p w14:paraId="03F4970B" w14:textId="5C1999D7" w:rsidR="00A54AD0" w:rsidRPr="00DA2AE0" w:rsidRDefault="00A54AD0" w:rsidP="0042427B">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153" w:type="dxa"/>
            <w:tcBorders>
              <w:top w:val="nil"/>
              <w:left w:val="nil"/>
              <w:bottom w:val="single" w:sz="4" w:space="0" w:color="auto"/>
              <w:right w:val="single" w:sz="4" w:space="0" w:color="auto"/>
            </w:tcBorders>
            <w:shd w:val="clear" w:color="auto" w:fill="auto"/>
            <w:noWrap/>
            <w:vAlign w:val="center"/>
          </w:tcPr>
          <w:p w14:paraId="595332F9" w14:textId="090D391D" w:rsidR="00A54AD0" w:rsidRPr="00DA2AE0" w:rsidRDefault="00A54AD0" w:rsidP="00B21156">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153" w:type="dxa"/>
            <w:tcBorders>
              <w:top w:val="nil"/>
              <w:left w:val="nil"/>
              <w:bottom w:val="single" w:sz="4" w:space="0" w:color="auto"/>
              <w:right w:val="single" w:sz="4" w:space="0" w:color="auto"/>
            </w:tcBorders>
            <w:shd w:val="clear" w:color="auto" w:fill="auto"/>
            <w:noWrap/>
            <w:vAlign w:val="center"/>
          </w:tcPr>
          <w:p w14:paraId="67D765B6" w14:textId="5F23EEC0" w:rsidR="00A54AD0" w:rsidRPr="00DA2AE0" w:rsidRDefault="00A54AD0" w:rsidP="0042427B">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w:t>
            </w:r>
          </w:p>
        </w:tc>
        <w:tc>
          <w:tcPr>
            <w:tcW w:w="1153" w:type="dxa"/>
            <w:tcBorders>
              <w:top w:val="nil"/>
              <w:left w:val="nil"/>
              <w:bottom w:val="single" w:sz="4" w:space="0" w:color="auto"/>
              <w:right w:val="single" w:sz="4" w:space="0" w:color="auto"/>
            </w:tcBorders>
            <w:shd w:val="clear" w:color="auto" w:fill="auto"/>
            <w:noWrap/>
            <w:vAlign w:val="center"/>
          </w:tcPr>
          <w:p w14:paraId="4D65DD3E" w14:textId="73EA6676" w:rsidR="00A54AD0" w:rsidRPr="00DA2AE0" w:rsidRDefault="00A54AD0" w:rsidP="00B21156">
            <w:pPr>
              <w:spacing w:after="0" w:line="240" w:lineRule="auto"/>
              <w:contextualSpacing/>
              <w:jc w:val="center"/>
              <w:rPr>
                <w:rFonts w:ascii="Times New Roman" w:eastAsia="Times New Roman" w:hAnsi="Times New Roman" w:cs="Times New Roman"/>
                <w:b/>
                <w:bCs/>
                <w:sz w:val="24"/>
                <w:szCs w:val="24"/>
                <w:lang w:eastAsia="ru-RU"/>
              </w:rPr>
            </w:pPr>
            <w:r w:rsidRPr="00DA2AE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31,9</w:t>
            </w:r>
          </w:p>
        </w:tc>
      </w:tr>
      <w:tr w:rsidR="00A54AD0" w:rsidRPr="00DA2AE0" w14:paraId="121E7348" w14:textId="77777777" w:rsidTr="00D91E78">
        <w:trPr>
          <w:trHeight w:val="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AF1544F" w14:textId="660CA036" w:rsidR="00A54AD0" w:rsidRPr="00DA2AE0" w:rsidRDefault="00A54AD0" w:rsidP="0042427B">
            <w:pPr>
              <w:spacing w:after="0" w:line="240" w:lineRule="auto"/>
              <w:contextualSpacing/>
              <w:rPr>
                <w:rFonts w:ascii="Times New Roman" w:eastAsia="Times New Roman" w:hAnsi="Times New Roman" w:cs="Times New Roman"/>
                <w:bCs/>
                <w:sz w:val="20"/>
                <w:szCs w:val="20"/>
                <w:lang w:eastAsia="ru-RU"/>
              </w:rPr>
            </w:pPr>
            <w:r w:rsidRPr="00DA2AE0">
              <w:rPr>
                <w:rFonts w:ascii="Times New Roman" w:hAnsi="Times New Roman" w:cs="Times New Roman"/>
                <w:bCs/>
                <w:sz w:val="20"/>
                <w:szCs w:val="20"/>
              </w:rPr>
              <w:t>микро</w:t>
            </w:r>
          </w:p>
        </w:tc>
        <w:tc>
          <w:tcPr>
            <w:tcW w:w="1116" w:type="dxa"/>
            <w:tcBorders>
              <w:top w:val="nil"/>
              <w:left w:val="nil"/>
              <w:bottom w:val="single" w:sz="4" w:space="0" w:color="auto"/>
              <w:right w:val="single" w:sz="4" w:space="0" w:color="auto"/>
            </w:tcBorders>
            <w:shd w:val="clear" w:color="auto" w:fill="auto"/>
            <w:noWrap/>
            <w:vAlign w:val="center"/>
          </w:tcPr>
          <w:p w14:paraId="373C19A4" w14:textId="2E534F92" w:rsidR="00A54AD0" w:rsidRPr="00611B5A"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p>
        </w:tc>
        <w:tc>
          <w:tcPr>
            <w:tcW w:w="1116" w:type="dxa"/>
            <w:tcBorders>
              <w:top w:val="nil"/>
              <w:left w:val="nil"/>
              <w:bottom w:val="single" w:sz="4" w:space="0" w:color="auto"/>
              <w:right w:val="single" w:sz="4" w:space="0" w:color="auto"/>
            </w:tcBorders>
            <w:shd w:val="clear" w:color="auto" w:fill="auto"/>
            <w:noWrap/>
            <w:vAlign w:val="center"/>
          </w:tcPr>
          <w:p w14:paraId="17B0723C" w14:textId="6C500583"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116" w:type="dxa"/>
            <w:tcBorders>
              <w:top w:val="nil"/>
              <w:left w:val="nil"/>
              <w:bottom w:val="single" w:sz="4" w:space="0" w:color="auto"/>
              <w:right w:val="single" w:sz="4" w:space="0" w:color="auto"/>
            </w:tcBorders>
            <w:shd w:val="clear" w:color="auto" w:fill="auto"/>
            <w:noWrap/>
            <w:vAlign w:val="center"/>
          </w:tcPr>
          <w:p w14:paraId="671B307A" w14:textId="23E4505D" w:rsidR="00A54AD0" w:rsidRPr="00DA2AE0" w:rsidRDefault="00A54AD0" w:rsidP="00B21156">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330" w:type="dxa"/>
            <w:tcBorders>
              <w:top w:val="nil"/>
              <w:left w:val="nil"/>
              <w:bottom w:val="single" w:sz="4" w:space="0" w:color="auto"/>
              <w:right w:val="single" w:sz="4" w:space="0" w:color="auto"/>
            </w:tcBorders>
            <w:shd w:val="clear" w:color="auto" w:fill="auto"/>
            <w:noWrap/>
            <w:vAlign w:val="center"/>
          </w:tcPr>
          <w:p w14:paraId="191F9981" w14:textId="55F27B61"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53" w:type="dxa"/>
            <w:tcBorders>
              <w:top w:val="nil"/>
              <w:left w:val="nil"/>
              <w:bottom w:val="single" w:sz="4" w:space="0" w:color="auto"/>
              <w:right w:val="single" w:sz="4" w:space="0" w:color="auto"/>
            </w:tcBorders>
            <w:shd w:val="clear" w:color="auto" w:fill="auto"/>
            <w:noWrap/>
            <w:vAlign w:val="center"/>
          </w:tcPr>
          <w:p w14:paraId="6C50B3E4" w14:textId="4DA38FDF" w:rsidR="00A54AD0" w:rsidRPr="00DA2AE0" w:rsidRDefault="00A54AD0" w:rsidP="00B21156">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53" w:type="dxa"/>
            <w:tcBorders>
              <w:top w:val="nil"/>
              <w:left w:val="nil"/>
              <w:bottom w:val="single" w:sz="4" w:space="0" w:color="auto"/>
              <w:right w:val="single" w:sz="4" w:space="0" w:color="auto"/>
            </w:tcBorders>
            <w:shd w:val="clear" w:color="auto" w:fill="auto"/>
            <w:noWrap/>
            <w:vAlign w:val="center"/>
          </w:tcPr>
          <w:p w14:paraId="6F121D59" w14:textId="41518983"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153" w:type="dxa"/>
            <w:tcBorders>
              <w:top w:val="nil"/>
              <w:left w:val="nil"/>
              <w:bottom w:val="single" w:sz="4" w:space="0" w:color="auto"/>
              <w:right w:val="single" w:sz="4" w:space="0" w:color="auto"/>
            </w:tcBorders>
            <w:shd w:val="clear" w:color="auto" w:fill="auto"/>
            <w:noWrap/>
          </w:tcPr>
          <w:p w14:paraId="24FCD259" w14:textId="7AB4695D" w:rsidR="00A54AD0" w:rsidRPr="00DA2AE0" w:rsidRDefault="00A54AD0" w:rsidP="00B21156">
            <w:pPr>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-36,2</w:t>
            </w:r>
          </w:p>
        </w:tc>
      </w:tr>
      <w:tr w:rsidR="00A54AD0" w:rsidRPr="00DA2AE0" w14:paraId="6970ABE2" w14:textId="77777777" w:rsidTr="00D91E78">
        <w:trPr>
          <w:trHeight w:val="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539478E" w14:textId="0D6B2491" w:rsidR="00A54AD0" w:rsidRPr="00DA2AE0" w:rsidRDefault="00A54AD0" w:rsidP="0042427B">
            <w:pPr>
              <w:spacing w:after="0" w:line="240" w:lineRule="auto"/>
              <w:contextualSpacing/>
              <w:rPr>
                <w:rFonts w:ascii="Times New Roman" w:eastAsia="Times New Roman" w:hAnsi="Times New Roman" w:cs="Times New Roman"/>
                <w:bCs/>
                <w:sz w:val="20"/>
                <w:szCs w:val="20"/>
                <w:lang w:eastAsia="ru-RU"/>
              </w:rPr>
            </w:pPr>
            <w:r w:rsidRPr="00DA2AE0">
              <w:rPr>
                <w:rFonts w:ascii="Times New Roman" w:hAnsi="Times New Roman" w:cs="Times New Roman"/>
                <w:bCs/>
                <w:sz w:val="20"/>
                <w:szCs w:val="20"/>
              </w:rPr>
              <w:t>малые</w:t>
            </w:r>
          </w:p>
        </w:tc>
        <w:tc>
          <w:tcPr>
            <w:tcW w:w="1116" w:type="dxa"/>
            <w:tcBorders>
              <w:top w:val="nil"/>
              <w:left w:val="nil"/>
              <w:bottom w:val="single" w:sz="4" w:space="0" w:color="auto"/>
              <w:right w:val="single" w:sz="4" w:space="0" w:color="auto"/>
            </w:tcBorders>
            <w:shd w:val="clear" w:color="auto" w:fill="auto"/>
            <w:noWrap/>
            <w:vAlign w:val="center"/>
          </w:tcPr>
          <w:p w14:paraId="717AE77A" w14:textId="5070A463" w:rsidR="00A54AD0" w:rsidRPr="00611B5A"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16" w:type="dxa"/>
            <w:tcBorders>
              <w:top w:val="nil"/>
              <w:left w:val="nil"/>
              <w:bottom w:val="single" w:sz="4" w:space="0" w:color="auto"/>
              <w:right w:val="single" w:sz="4" w:space="0" w:color="auto"/>
            </w:tcBorders>
            <w:shd w:val="clear" w:color="auto" w:fill="auto"/>
            <w:noWrap/>
            <w:vAlign w:val="center"/>
          </w:tcPr>
          <w:p w14:paraId="130F2BCF" w14:textId="3BE19CB8"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DA2AE0">
              <w:rPr>
                <w:rFonts w:ascii="Times New Roman" w:eastAsia="Times New Roman" w:hAnsi="Times New Roman" w:cs="Times New Roman"/>
                <w:sz w:val="20"/>
                <w:szCs w:val="20"/>
                <w:lang w:eastAsia="ru-RU"/>
              </w:rPr>
              <w:t>13</w:t>
            </w:r>
          </w:p>
        </w:tc>
        <w:tc>
          <w:tcPr>
            <w:tcW w:w="1116" w:type="dxa"/>
            <w:tcBorders>
              <w:top w:val="nil"/>
              <w:left w:val="nil"/>
              <w:bottom w:val="single" w:sz="4" w:space="0" w:color="auto"/>
              <w:right w:val="single" w:sz="4" w:space="0" w:color="auto"/>
            </w:tcBorders>
            <w:shd w:val="clear" w:color="auto" w:fill="auto"/>
            <w:noWrap/>
            <w:vAlign w:val="center"/>
          </w:tcPr>
          <w:p w14:paraId="48105AAC" w14:textId="6EE91D5E"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DA2AE0">
              <w:rPr>
                <w:rFonts w:ascii="Times New Roman" w:eastAsia="Times New Roman" w:hAnsi="Times New Roman" w:cs="Times New Roman"/>
                <w:sz w:val="20"/>
                <w:szCs w:val="20"/>
                <w:lang w:eastAsia="ru-RU"/>
              </w:rPr>
              <w:t>13</w:t>
            </w:r>
          </w:p>
        </w:tc>
        <w:tc>
          <w:tcPr>
            <w:tcW w:w="1330" w:type="dxa"/>
            <w:tcBorders>
              <w:top w:val="nil"/>
              <w:left w:val="nil"/>
              <w:bottom w:val="single" w:sz="4" w:space="0" w:color="auto"/>
              <w:right w:val="single" w:sz="4" w:space="0" w:color="auto"/>
            </w:tcBorders>
            <w:shd w:val="clear" w:color="auto" w:fill="auto"/>
            <w:noWrap/>
            <w:vAlign w:val="center"/>
          </w:tcPr>
          <w:p w14:paraId="36735459" w14:textId="49DA2622"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3" w:type="dxa"/>
            <w:tcBorders>
              <w:top w:val="nil"/>
              <w:left w:val="nil"/>
              <w:bottom w:val="single" w:sz="4" w:space="0" w:color="auto"/>
              <w:right w:val="single" w:sz="4" w:space="0" w:color="auto"/>
            </w:tcBorders>
            <w:shd w:val="clear" w:color="auto" w:fill="auto"/>
            <w:noWrap/>
            <w:vAlign w:val="center"/>
          </w:tcPr>
          <w:p w14:paraId="0177A856" w14:textId="00E8FF72" w:rsidR="00A54AD0" w:rsidRPr="00DA2AE0" w:rsidRDefault="00A54AD0" w:rsidP="00F061F2">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3" w:type="dxa"/>
            <w:tcBorders>
              <w:top w:val="nil"/>
              <w:left w:val="nil"/>
              <w:bottom w:val="single" w:sz="4" w:space="0" w:color="auto"/>
              <w:right w:val="single" w:sz="4" w:space="0" w:color="auto"/>
            </w:tcBorders>
            <w:shd w:val="clear" w:color="auto" w:fill="auto"/>
            <w:noWrap/>
            <w:vAlign w:val="center"/>
          </w:tcPr>
          <w:p w14:paraId="6681A216" w14:textId="5F1FE1C4"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3" w:type="dxa"/>
            <w:tcBorders>
              <w:top w:val="nil"/>
              <w:left w:val="nil"/>
              <w:bottom w:val="single" w:sz="4" w:space="0" w:color="auto"/>
              <w:right w:val="single" w:sz="4" w:space="0" w:color="auto"/>
            </w:tcBorders>
            <w:shd w:val="clear" w:color="auto" w:fill="auto"/>
            <w:noWrap/>
          </w:tcPr>
          <w:p w14:paraId="163424B3" w14:textId="557D0B97" w:rsidR="00A54AD0" w:rsidRPr="00DA2AE0" w:rsidRDefault="00A54AD0" w:rsidP="00F061F2">
            <w:pPr>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w:t>
            </w:r>
          </w:p>
        </w:tc>
      </w:tr>
      <w:tr w:rsidR="00A54AD0" w:rsidRPr="00DA2AE0" w14:paraId="4252ABF6" w14:textId="77777777" w:rsidTr="003A1025">
        <w:trPr>
          <w:trHeight w:val="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27EFA89" w14:textId="62668632" w:rsidR="00A54AD0" w:rsidRPr="00DA2AE0" w:rsidRDefault="00A54AD0" w:rsidP="0042427B">
            <w:pPr>
              <w:spacing w:after="0" w:line="240" w:lineRule="auto"/>
              <w:contextualSpacing/>
              <w:rPr>
                <w:rFonts w:ascii="Times New Roman" w:eastAsia="Times New Roman" w:hAnsi="Times New Roman" w:cs="Times New Roman"/>
                <w:bCs/>
                <w:sz w:val="20"/>
                <w:szCs w:val="20"/>
                <w:lang w:eastAsia="ru-RU"/>
              </w:rPr>
            </w:pPr>
            <w:r w:rsidRPr="00DA2AE0">
              <w:rPr>
                <w:rFonts w:ascii="Times New Roman" w:hAnsi="Times New Roman" w:cs="Times New Roman"/>
                <w:bCs/>
                <w:sz w:val="20"/>
                <w:szCs w:val="20"/>
              </w:rPr>
              <w:t>средние</w:t>
            </w:r>
          </w:p>
        </w:tc>
        <w:tc>
          <w:tcPr>
            <w:tcW w:w="1116" w:type="dxa"/>
            <w:tcBorders>
              <w:top w:val="nil"/>
              <w:left w:val="nil"/>
              <w:bottom w:val="single" w:sz="4" w:space="0" w:color="auto"/>
              <w:right w:val="single" w:sz="4" w:space="0" w:color="auto"/>
            </w:tcBorders>
            <w:shd w:val="clear" w:color="auto" w:fill="auto"/>
            <w:noWrap/>
            <w:vAlign w:val="center"/>
          </w:tcPr>
          <w:p w14:paraId="7C5E0FCA" w14:textId="60429588" w:rsidR="00A54AD0" w:rsidRPr="00611B5A"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611B5A">
              <w:rPr>
                <w:rFonts w:ascii="Times New Roman" w:eastAsia="Times New Roman" w:hAnsi="Times New Roman" w:cs="Times New Roman"/>
                <w:sz w:val="20"/>
                <w:szCs w:val="20"/>
                <w:lang w:eastAsia="ru-RU"/>
              </w:rPr>
              <w:t>4</w:t>
            </w:r>
          </w:p>
        </w:tc>
        <w:tc>
          <w:tcPr>
            <w:tcW w:w="1116" w:type="dxa"/>
            <w:tcBorders>
              <w:top w:val="nil"/>
              <w:left w:val="nil"/>
              <w:bottom w:val="single" w:sz="4" w:space="0" w:color="auto"/>
              <w:right w:val="single" w:sz="4" w:space="0" w:color="auto"/>
            </w:tcBorders>
            <w:shd w:val="clear" w:color="auto" w:fill="auto"/>
            <w:noWrap/>
            <w:vAlign w:val="center"/>
          </w:tcPr>
          <w:p w14:paraId="3F90B729" w14:textId="50E158A1"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DA2AE0">
              <w:rPr>
                <w:rFonts w:ascii="Times New Roman" w:eastAsia="Times New Roman" w:hAnsi="Times New Roman" w:cs="Times New Roman"/>
                <w:sz w:val="20"/>
                <w:szCs w:val="20"/>
                <w:lang w:eastAsia="ru-RU"/>
              </w:rPr>
              <w:t>4</w:t>
            </w:r>
          </w:p>
        </w:tc>
        <w:tc>
          <w:tcPr>
            <w:tcW w:w="1116" w:type="dxa"/>
            <w:tcBorders>
              <w:top w:val="nil"/>
              <w:left w:val="nil"/>
              <w:bottom w:val="single" w:sz="4" w:space="0" w:color="auto"/>
              <w:right w:val="single" w:sz="4" w:space="0" w:color="auto"/>
            </w:tcBorders>
            <w:shd w:val="clear" w:color="auto" w:fill="auto"/>
            <w:noWrap/>
            <w:vAlign w:val="center"/>
          </w:tcPr>
          <w:p w14:paraId="2DCF869F" w14:textId="7CA9C540"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DA2AE0">
              <w:rPr>
                <w:rFonts w:ascii="Times New Roman" w:eastAsia="Times New Roman" w:hAnsi="Times New Roman" w:cs="Times New Roman"/>
                <w:sz w:val="20"/>
                <w:szCs w:val="20"/>
                <w:lang w:eastAsia="ru-RU"/>
              </w:rPr>
              <w:t>4</w:t>
            </w:r>
          </w:p>
        </w:tc>
        <w:tc>
          <w:tcPr>
            <w:tcW w:w="1330" w:type="dxa"/>
            <w:tcBorders>
              <w:top w:val="nil"/>
              <w:left w:val="nil"/>
              <w:bottom w:val="single" w:sz="4" w:space="0" w:color="auto"/>
              <w:right w:val="single" w:sz="4" w:space="0" w:color="auto"/>
            </w:tcBorders>
            <w:shd w:val="clear" w:color="auto" w:fill="auto"/>
            <w:noWrap/>
            <w:vAlign w:val="center"/>
          </w:tcPr>
          <w:p w14:paraId="0D6C5CBA" w14:textId="00E3EB99"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DA2AE0">
              <w:rPr>
                <w:rFonts w:ascii="Times New Roman" w:eastAsia="Times New Roman" w:hAnsi="Times New Roman" w:cs="Times New Roman"/>
                <w:sz w:val="20"/>
                <w:szCs w:val="20"/>
                <w:lang w:eastAsia="ru-RU"/>
              </w:rPr>
              <w:t>0</w:t>
            </w:r>
          </w:p>
        </w:tc>
        <w:tc>
          <w:tcPr>
            <w:tcW w:w="1153" w:type="dxa"/>
            <w:tcBorders>
              <w:top w:val="nil"/>
              <w:left w:val="nil"/>
              <w:bottom w:val="single" w:sz="4" w:space="0" w:color="auto"/>
              <w:right w:val="single" w:sz="4" w:space="0" w:color="auto"/>
            </w:tcBorders>
            <w:shd w:val="clear" w:color="auto" w:fill="auto"/>
            <w:noWrap/>
            <w:vAlign w:val="center"/>
          </w:tcPr>
          <w:p w14:paraId="112E12AE" w14:textId="0B3F894F"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DA2AE0">
              <w:rPr>
                <w:rFonts w:ascii="Times New Roman" w:eastAsia="Times New Roman" w:hAnsi="Times New Roman" w:cs="Times New Roman"/>
                <w:sz w:val="20"/>
                <w:szCs w:val="20"/>
                <w:lang w:eastAsia="ru-RU"/>
              </w:rPr>
              <w:t>0</w:t>
            </w:r>
          </w:p>
        </w:tc>
        <w:tc>
          <w:tcPr>
            <w:tcW w:w="1153" w:type="dxa"/>
            <w:tcBorders>
              <w:top w:val="nil"/>
              <w:left w:val="nil"/>
              <w:bottom w:val="single" w:sz="4" w:space="0" w:color="auto"/>
              <w:right w:val="single" w:sz="4" w:space="0" w:color="auto"/>
            </w:tcBorders>
            <w:shd w:val="clear" w:color="auto" w:fill="auto"/>
            <w:noWrap/>
            <w:vAlign w:val="center"/>
          </w:tcPr>
          <w:p w14:paraId="2F8F5F26" w14:textId="0DA92A31"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DA2AE0">
              <w:rPr>
                <w:rFonts w:ascii="Times New Roman" w:eastAsia="Times New Roman" w:hAnsi="Times New Roman" w:cs="Times New Roman"/>
                <w:sz w:val="20"/>
                <w:szCs w:val="20"/>
                <w:lang w:eastAsia="ru-RU"/>
              </w:rPr>
              <w:t>0</w:t>
            </w:r>
          </w:p>
        </w:tc>
        <w:tc>
          <w:tcPr>
            <w:tcW w:w="1153" w:type="dxa"/>
            <w:tcBorders>
              <w:top w:val="nil"/>
              <w:left w:val="nil"/>
              <w:bottom w:val="single" w:sz="4" w:space="0" w:color="auto"/>
              <w:right w:val="single" w:sz="4" w:space="0" w:color="auto"/>
            </w:tcBorders>
            <w:shd w:val="clear" w:color="auto" w:fill="auto"/>
            <w:noWrap/>
            <w:vAlign w:val="center"/>
          </w:tcPr>
          <w:p w14:paraId="2A4208A7" w14:textId="60EC1669" w:rsidR="00A54AD0" w:rsidRPr="00DA2AE0" w:rsidRDefault="00A54AD0" w:rsidP="0042427B">
            <w:pPr>
              <w:spacing w:after="0" w:line="240" w:lineRule="auto"/>
              <w:contextualSpacing/>
              <w:jc w:val="center"/>
              <w:rPr>
                <w:rFonts w:ascii="Times New Roman" w:eastAsia="Times New Roman" w:hAnsi="Times New Roman" w:cs="Times New Roman"/>
                <w:sz w:val="24"/>
                <w:szCs w:val="24"/>
                <w:lang w:eastAsia="ru-RU"/>
              </w:rPr>
            </w:pPr>
            <w:r w:rsidRPr="00DA2AE0">
              <w:rPr>
                <w:rFonts w:ascii="Times New Roman" w:eastAsia="Times New Roman" w:hAnsi="Times New Roman" w:cs="Times New Roman"/>
                <w:sz w:val="24"/>
                <w:szCs w:val="24"/>
                <w:lang w:eastAsia="ru-RU"/>
              </w:rPr>
              <w:t>0</w:t>
            </w:r>
          </w:p>
        </w:tc>
      </w:tr>
      <w:tr w:rsidR="00A54AD0" w:rsidRPr="00DA2AE0" w14:paraId="4A90FAE4" w14:textId="77777777" w:rsidTr="003A1025">
        <w:trPr>
          <w:trHeight w:val="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89BC62B" w14:textId="77BE7DA5" w:rsidR="00A54AD0" w:rsidRPr="00DA2AE0" w:rsidRDefault="00A54AD0" w:rsidP="0042427B">
            <w:pPr>
              <w:spacing w:after="0" w:line="240" w:lineRule="auto"/>
              <w:contextualSpacing/>
              <w:rPr>
                <w:rFonts w:ascii="Times New Roman" w:eastAsia="Times New Roman" w:hAnsi="Times New Roman" w:cs="Times New Roman"/>
                <w:b/>
                <w:bCs/>
                <w:sz w:val="20"/>
                <w:szCs w:val="20"/>
                <w:lang w:eastAsia="ru-RU"/>
              </w:rPr>
            </w:pPr>
            <w:r w:rsidRPr="00DA2AE0">
              <w:rPr>
                <w:rFonts w:ascii="Times New Roman" w:hAnsi="Times New Roman" w:cs="Times New Roman"/>
                <w:b/>
                <w:bCs/>
                <w:sz w:val="20"/>
                <w:szCs w:val="20"/>
              </w:rPr>
              <w:t>ИП</w:t>
            </w:r>
          </w:p>
        </w:tc>
        <w:tc>
          <w:tcPr>
            <w:tcW w:w="1116" w:type="dxa"/>
            <w:tcBorders>
              <w:top w:val="nil"/>
              <w:left w:val="nil"/>
              <w:bottom w:val="single" w:sz="4" w:space="0" w:color="auto"/>
              <w:right w:val="single" w:sz="4" w:space="0" w:color="auto"/>
            </w:tcBorders>
            <w:shd w:val="clear" w:color="auto" w:fill="auto"/>
            <w:noWrap/>
            <w:vAlign w:val="center"/>
          </w:tcPr>
          <w:p w14:paraId="0B0E5C9B" w14:textId="02597BB5" w:rsidR="00A54AD0" w:rsidRPr="00611B5A" w:rsidRDefault="00A54AD0" w:rsidP="0042427B">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477</w:t>
            </w:r>
          </w:p>
        </w:tc>
        <w:tc>
          <w:tcPr>
            <w:tcW w:w="1116" w:type="dxa"/>
            <w:tcBorders>
              <w:top w:val="nil"/>
              <w:left w:val="nil"/>
              <w:bottom w:val="single" w:sz="4" w:space="0" w:color="auto"/>
              <w:right w:val="single" w:sz="4" w:space="0" w:color="auto"/>
            </w:tcBorders>
            <w:shd w:val="clear" w:color="auto" w:fill="auto"/>
            <w:noWrap/>
            <w:vAlign w:val="center"/>
          </w:tcPr>
          <w:p w14:paraId="410358E3" w14:textId="0C664057" w:rsidR="00A54AD0" w:rsidRPr="00DA2AE0" w:rsidRDefault="00A54AD0" w:rsidP="0042427B">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484</w:t>
            </w:r>
          </w:p>
        </w:tc>
        <w:tc>
          <w:tcPr>
            <w:tcW w:w="1116" w:type="dxa"/>
            <w:tcBorders>
              <w:top w:val="nil"/>
              <w:left w:val="nil"/>
              <w:bottom w:val="single" w:sz="4" w:space="0" w:color="auto"/>
              <w:right w:val="single" w:sz="4" w:space="0" w:color="auto"/>
            </w:tcBorders>
            <w:shd w:val="clear" w:color="auto" w:fill="auto"/>
            <w:noWrap/>
            <w:vAlign w:val="center"/>
          </w:tcPr>
          <w:p w14:paraId="3875C73E" w14:textId="3E39893A" w:rsidR="00A54AD0" w:rsidRPr="00DA2AE0" w:rsidRDefault="00A54AD0" w:rsidP="0042427B">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498</w:t>
            </w:r>
          </w:p>
        </w:tc>
        <w:tc>
          <w:tcPr>
            <w:tcW w:w="1330" w:type="dxa"/>
            <w:tcBorders>
              <w:top w:val="nil"/>
              <w:left w:val="nil"/>
              <w:bottom w:val="single" w:sz="4" w:space="0" w:color="auto"/>
              <w:right w:val="single" w:sz="4" w:space="0" w:color="auto"/>
            </w:tcBorders>
            <w:shd w:val="clear" w:color="auto" w:fill="auto"/>
            <w:noWrap/>
            <w:vAlign w:val="center"/>
          </w:tcPr>
          <w:p w14:paraId="19697A01" w14:textId="2D5DF705" w:rsidR="00A54AD0" w:rsidRPr="001B52F7" w:rsidRDefault="00A54AD0" w:rsidP="00B21156">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1153" w:type="dxa"/>
            <w:tcBorders>
              <w:top w:val="nil"/>
              <w:left w:val="nil"/>
              <w:bottom w:val="single" w:sz="4" w:space="0" w:color="auto"/>
              <w:right w:val="single" w:sz="4" w:space="0" w:color="auto"/>
            </w:tcBorders>
            <w:shd w:val="clear" w:color="auto" w:fill="auto"/>
            <w:noWrap/>
            <w:vAlign w:val="center"/>
          </w:tcPr>
          <w:p w14:paraId="7E7A4217" w14:textId="3ABDA4E7" w:rsidR="00A54AD0" w:rsidRPr="001B52F7" w:rsidRDefault="00A54AD0" w:rsidP="00371C1C">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w:t>
            </w:r>
          </w:p>
        </w:tc>
        <w:tc>
          <w:tcPr>
            <w:tcW w:w="1153" w:type="dxa"/>
            <w:tcBorders>
              <w:top w:val="nil"/>
              <w:left w:val="nil"/>
              <w:bottom w:val="single" w:sz="4" w:space="0" w:color="auto"/>
              <w:right w:val="single" w:sz="4" w:space="0" w:color="auto"/>
            </w:tcBorders>
            <w:shd w:val="clear" w:color="auto" w:fill="auto"/>
            <w:noWrap/>
            <w:vAlign w:val="center"/>
          </w:tcPr>
          <w:p w14:paraId="3346625E" w14:textId="02FACF70" w:rsidR="00A54AD0" w:rsidRPr="001B52F7" w:rsidRDefault="00A54AD0" w:rsidP="00371C1C">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w:t>
            </w:r>
          </w:p>
        </w:tc>
        <w:tc>
          <w:tcPr>
            <w:tcW w:w="1153" w:type="dxa"/>
            <w:tcBorders>
              <w:top w:val="nil"/>
              <w:left w:val="nil"/>
              <w:bottom w:val="single" w:sz="4" w:space="0" w:color="auto"/>
              <w:right w:val="single" w:sz="4" w:space="0" w:color="auto"/>
            </w:tcBorders>
            <w:shd w:val="clear" w:color="auto" w:fill="auto"/>
            <w:noWrap/>
            <w:vAlign w:val="center"/>
          </w:tcPr>
          <w:p w14:paraId="2E388D49" w14:textId="490D4321" w:rsidR="00A54AD0" w:rsidRPr="001B52F7" w:rsidRDefault="00A54AD0" w:rsidP="00371C1C">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w:t>
            </w:r>
          </w:p>
        </w:tc>
      </w:tr>
      <w:tr w:rsidR="00A54AD0" w:rsidRPr="00DA2AE0" w14:paraId="02DA626B" w14:textId="77777777" w:rsidTr="003A1025">
        <w:trPr>
          <w:trHeight w:val="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6F5E0B5" w14:textId="12371CDC" w:rsidR="00A54AD0" w:rsidRPr="00DA2AE0" w:rsidRDefault="00A54AD0" w:rsidP="0042427B">
            <w:pPr>
              <w:spacing w:after="0" w:line="240" w:lineRule="auto"/>
              <w:contextualSpacing/>
              <w:rPr>
                <w:rFonts w:ascii="Times New Roman" w:eastAsia="Times New Roman" w:hAnsi="Times New Roman" w:cs="Times New Roman"/>
                <w:bCs/>
                <w:sz w:val="20"/>
                <w:szCs w:val="20"/>
                <w:lang w:eastAsia="ru-RU"/>
              </w:rPr>
            </w:pPr>
            <w:r w:rsidRPr="00DA2AE0">
              <w:rPr>
                <w:rFonts w:ascii="Times New Roman" w:hAnsi="Times New Roman" w:cs="Times New Roman"/>
                <w:bCs/>
                <w:sz w:val="20"/>
                <w:szCs w:val="20"/>
              </w:rPr>
              <w:t>микро</w:t>
            </w:r>
          </w:p>
        </w:tc>
        <w:tc>
          <w:tcPr>
            <w:tcW w:w="1116" w:type="dxa"/>
            <w:tcBorders>
              <w:top w:val="nil"/>
              <w:left w:val="nil"/>
              <w:bottom w:val="single" w:sz="4" w:space="0" w:color="auto"/>
              <w:right w:val="single" w:sz="4" w:space="0" w:color="auto"/>
            </w:tcBorders>
            <w:shd w:val="clear" w:color="auto" w:fill="auto"/>
            <w:noWrap/>
            <w:vAlign w:val="center"/>
          </w:tcPr>
          <w:p w14:paraId="11BA5E77" w14:textId="3760F3CB" w:rsidR="00A54AD0" w:rsidRPr="00611B5A" w:rsidRDefault="00A54AD0" w:rsidP="00B21156">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w:t>
            </w:r>
          </w:p>
        </w:tc>
        <w:tc>
          <w:tcPr>
            <w:tcW w:w="1116" w:type="dxa"/>
            <w:tcBorders>
              <w:top w:val="nil"/>
              <w:left w:val="nil"/>
              <w:bottom w:val="single" w:sz="4" w:space="0" w:color="auto"/>
              <w:right w:val="single" w:sz="4" w:space="0" w:color="auto"/>
            </w:tcBorders>
            <w:shd w:val="clear" w:color="auto" w:fill="auto"/>
            <w:noWrap/>
            <w:vAlign w:val="center"/>
          </w:tcPr>
          <w:p w14:paraId="35C6C57C" w14:textId="3F2104E0"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483</w:t>
            </w:r>
          </w:p>
        </w:tc>
        <w:tc>
          <w:tcPr>
            <w:tcW w:w="1116" w:type="dxa"/>
            <w:tcBorders>
              <w:top w:val="nil"/>
              <w:left w:val="nil"/>
              <w:bottom w:val="single" w:sz="4" w:space="0" w:color="auto"/>
              <w:right w:val="single" w:sz="4" w:space="0" w:color="auto"/>
            </w:tcBorders>
            <w:shd w:val="clear" w:color="auto" w:fill="auto"/>
            <w:noWrap/>
            <w:vAlign w:val="center"/>
          </w:tcPr>
          <w:p w14:paraId="2593001D" w14:textId="4AC29D84" w:rsidR="00A54AD0" w:rsidRPr="00DA2AE0" w:rsidRDefault="00A54AD0" w:rsidP="00B21156">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497</w:t>
            </w:r>
          </w:p>
        </w:tc>
        <w:tc>
          <w:tcPr>
            <w:tcW w:w="1330" w:type="dxa"/>
            <w:tcBorders>
              <w:top w:val="nil"/>
              <w:left w:val="nil"/>
              <w:bottom w:val="single" w:sz="4" w:space="0" w:color="auto"/>
              <w:right w:val="single" w:sz="4" w:space="0" w:color="auto"/>
            </w:tcBorders>
            <w:shd w:val="clear" w:color="auto" w:fill="auto"/>
            <w:noWrap/>
            <w:vAlign w:val="center"/>
          </w:tcPr>
          <w:p w14:paraId="137818C0" w14:textId="51B33EA4"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153" w:type="dxa"/>
            <w:tcBorders>
              <w:top w:val="nil"/>
              <w:left w:val="nil"/>
              <w:bottom w:val="single" w:sz="4" w:space="0" w:color="auto"/>
              <w:right w:val="single" w:sz="4" w:space="0" w:color="auto"/>
            </w:tcBorders>
            <w:shd w:val="clear" w:color="auto" w:fill="auto"/>
            <w:noWrap/>
            <w:vAlign w:val="center"/>
          </w:tcPr>
          <w:p w14:paraId="015A4AC8" w14:textId="445F0AC8" w:rsidR="00A54AD0" w:rsidRPr="00DA2AE0" w:rsidRDefault="00A54AD0" w:rsidP="003045C1">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153" w:type="dxa"/>
            <w:tcBorders>
              <w:top w:val="nil"/>
              <w:left w:val="nil"/>
              <w:bottom w:val="single" w:sz="4" w:space="0" w:color="auto"/>
              <w:right w:val="single" w:sz="4" w:space="0" w:color="auto"/>
            </w:tcBorders>
            <w:shd w:val="clear" w:color="auto" w:fill="auto"/>
            <w:noWrap/>
            <w:vAlign w:val="center"/>
          </w:tcPr>
          <w:p w14:paraId="7FF383A3" w14:textId="2453B861" w:rsidR="00A54AD0" w:rsidRPr="00DA2AE0" w:rsidRDefault="00A54AD0" w:rsidP="003045C1">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53" w:type="dxa"/>
            <w:tcBorders>
              <w:top w:val="nil"/>
              <w:left w:val="nil"/>
              <w:bottom w:val="single" w:sz="4" w:space="0" w:color="auto"/>
              <w:right w:val="single" w:sz="4" w:space="0" w:color="auto"/>
            </w:tcBorders>
            <w:shd w:val="clear" w:color="auto" w:fill="auto"/>
            <w:noWrap/>
            <w:vAlign w:val="center"/>
          </w:tcPr>
          <w:p w14:paraId="3C0E1221" w14:textId="1E45E299" w:rsidR="00A54AD0" w:rsidRPr="00DA2AE0" w:rsidRDefault="00A54AD0" w:rsidP="00371C1C">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r>
      <w:tr w:rsidR="00A54AD0" w:rsidRPr="00DA2AE0" w14:paraId="1AECBC7B" w14:textId="77777777" w:rsidTr="003A1025">
        <w:trPr>
          <w:trHeight w:val="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EFE61F7" w14:textId="675ADE97" w:rsidR="00A54AD0" w:rsidRPr="00DA2AE0" w:rsidRDefault="00A54AD0" w:rsidP="0042427B">
            <w:pPr>
              <w:spacing w:after="0" w:line="240" w:lineRule="auto"/>
              <w:contextualSpacing/>
              <w:rPr>
                <w:rFonts w:ascii="Times New Roman" w:eastAsia="Times New Roman" w:hAnsi="Times New Roman" w:cs="Times New Roman"/>
                <w:bCs/>
                <w:sz w:val="20"/>
                <w:szCs w:val="20"/>
                <w:lang w:eastAsia="ru-RU"/>
              </w:rPr>
            </w:pPr>
            <w:r w:rsidRPr="00DA2AE0">
              <w:rPr>
                <w:rFonts w:ascii="Times New Roman" w:hAnsi="Times New Roman" w:cs="Times New Roman"/>
                <w:bCs/>
                <w:sz w:val="20"/>
                <w:szCs w:val="20"/>
              </w:rPr>
              <w:lastRenderedPageBreak/>
              <w:t>малые</w:t>
            </w:r>
          </w:p>
        </w:tc>
        <w:tc>
          <w:tcPr>
            <w:tcW w:w="1116" w:type="dxa"/>
            <w:tcBorders>
              <w:top w:val="nil"/>
              <w:left w:val="nil"/>
              <w:bottom w:val="single" w:sz="4" w:space="0" w:color="auto"/>
              <w:right w:val="single" w:sz="4" w:space="0" w:color="auto"/>
            </w:tcBorders>
            <w:shd w:val="clear" w:color="auto" w:fill="auto"/>
            <w:noWrap/>
            <w:vAlign w:val="center"/>
          </w:tcPr>
          <w:p w14:paraId="5000F1F6" w14:textId="40170CA6" w:rsidR="00A54AD0" w:rsidRPr="00611B5A"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611B5A">
              <w:rPr>
                <w:rFonts w:ascii="Times New Roman" w:eastAsia="Times New Roman" w:hAnsi="Times New Roman" w:cs="Times New Roman"/>
                <w:sz w:val="20"/>
                <w:szCs w:val="20"/>
                <w:lang w:eastAsia="ru-RU"/>
              </w:rPr>
              <w:t>1</w:t>
            </w:r>
          </w:p>
        </w:tc>
        <w:tc>
          <w:tcPr>
            <w:tcW w:w="1116" w:type="dxa"/>
            <w:tcBorders>
              <w:top w:val="nil"/>
              <w:left w:val="nil"/>
              <w:bottom w:val="single" w:sz="4" w:space="0" w:color="auto"/>
              <w:right w:val="single" w:sz="4" w:space="0" w:color="auto"/>
            </w:tcBorders>
            <w:shd w:val="clear" w:color="auto" w:fill="auto"/>
            <w:noWrap/>
            <w:vAlign w:val="center"/>
          </w:tcPr>
          <w:p w14:paraId="4F4F41CF" w14:textId="5CB04B98"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DA2AE0">
              <w:rPr>
                <w:rFonts w:ascii="Times New Roman" w:eastAsia="Times New Roman" w:hAnsi="Times New Roman" w:cs="Times New Roman"/>
                <w:sz w:val="20"/>
                <w:szCs w:val="20"/>
                <w:lang w:eastAsia="ru-RU"/>
              </w:rPr>
              <w:t>1</w:t>
            </w:r>
          </w:p>
        </w:tc>
        <w:tc>
          <w:tcPr>
            <w:tcW w:w="1116" w:type="dxa"/>
            <w:tcBorders>
              <w:top w:val="nil"/>
              <w:left w:val="nil"/>
              <w:bottom w:val="single" w:sz="4" w:space="0" w:color="auto"/>
              <w:right w:val="single" w:sz="4" w:space="0" w:color="auto"/>
            </w:tcBorders>
            <w:shd w:val="clear" w:color="auto" w:fill="auto"/>
            <w:noWrap/>
            <w:vAlign w:val="center"/>
          </w:tcPr>
          <w:p w14:paraId="2E9C7B11" w14:textId="24402AA8"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DA2AE0">
              <w:rPr>
                <w:rFonts w:ascii="Times New Roman" w:eastAsia="Times New Roman" w:hAnsi="Times New Roman" w:cs="Times New Roman"/>
                <w:sz w:val="20"/>
                <w:szCs w:val="20"/>
                <w:lang w:eastAsia="ru-RU"/>
              </w:rPr>
              <w:t>1</w:t>
            </w:r>
          </w:p>
        </w:tc>
        <w:tc>
          <w:tcPr>
            <w:tcW w:w="1330" w:type="dxa"/>
            <w:tcBorders>
              <w:top w:val="nil"/>
              <w:left w:val="nil"/>
              <w:bottom w:val="single" w:sz="4" w:space="0" w:color="auto"/>
              <w:right w:val="single" w:sz="4" w:space="0" w:color="auto"/>
            </w:tcBorders>
            <w:shd w:val="clear" w:color="auto" w:fill="auto"/>
            <w:noWrap/>
            <w:vAlign w:val="center"/>
          </w:tcPr>
          <w:p w14:paraId="4429FEFC" w14:textId="4611FE08"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3" w:type="dxa"/>
            <w:tcBorders>
              <w:top w:val="nil"/>
              <w:left w:val="nil"/>
              <w:bottom w:val="single" w:sz="4" w:space="0" w:color="auto"/>
              <w:right w:val="single" w:sz="4" w:space="0" w:color="auto"/>
            </w:tcBorders>
            <w:shd w:val="clear" w:color="auto" w:fill="auto"/>
            <w:noWrap/>
            <w:vAlign w:val="center"/>
          </w:tcPr>
          <w:p w14:paraId="1A27F226" w14:textId="53F17836"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3" w:type="dxa"/>
            <w:tcBorders>
              <w:top w:val="nil"/>
              <w:left w:val="nil"/>
              <w:bottom w:val="single" w:sz="4" w:space="0" w:color="auto"/>
              <w:right w:val="single" w:sz="4" w:space="0" w:color="auto"/>
            </w:tcBorders>
            <w:shd w:val="clear" w:color="auto" w:fill="auto"/>
            <w:noWrap/>
            <w:vAlign w:val="center"/>
          </w:tcPr>
          <w:p w14:paraId="0981652A" w14:textId="4746F5CB"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3" w:type="dxa"/>
            <w:tcBorders>
              <w:top w:val="nil"/>
              <w:left w:val="nil"/>
              <w:bottom w:val="single" w:sz="4" w:space="0" w:color="auto"/>
              <w:right w:val="single" w:sz="4" w:space="0" w:color="auto"/>
            </w:tcBorders>
            <w:shd w:val="clear" w:color="auto" w:fill="auto"/>
            <w:noWrap/>
            <w:vAlign w:val="center"/>
          </w:tcPr>
          <w:p w14:paraId="4412A911" w14:textId="087793C6"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54AD0" w:rsidRPr="00DA2AE0" w14:paraId="1FE2E167" w14:textId="77777777" w:rsidTr="003A1025">
        <w:trPr>
          <w:trHeight w:val="64"/>
        </w:trPr>
        <w:tc>
          <w:tcPr>
            <w:tcW w:w="2127" w:type="dxa"/>
            <w:tcBorders>
              <w:top w:val="nil"/>
              <w:left w:val="single" w:sz="4" w:space="0" w:color="auto"/>
              <w:bottom w:val="nil"/>
              <w:right w:val="single" w:sz="4" w:space="0" w:color="auto"/>
            </w:tcBorders>
            <w:shd w:val="clear" w:color="auto" w:fill="auto"/>
            <w:noWrap/>
            <w:vAlign w:val="bottom"/>
            <w:hideMark/>
          </w:tcPr>
          <w:p w14:paraId="07078338" w14:textId="241A2950" w:rsidR="00A54AD0" w:rsidRPr="00DA2AE0" w:rsidRDefault="00A54AD0" w:rsidP="0042427B">
            <w:pPr>
              <w:spacing w:after="0" w:line="240" w:lineRule="auto"/>
              <w:contextualSpacing/>
              <w:rPr>
                <w:rFonts w:ascii="Times New Roman" w:eastAsia="Times New Roman" w:hAnsi="Times New Roman" w:cs="Times New Roman"/>
                <w:bCs/>
                <w:sz w:val="20"/>
                <w:szCs w:val="20"/>
                <w:lang w:eastAsia="ru-RU"/>
              </w:rPr>
            </w:pPr>
            <w:r w:rsidRPr="00DA2AE0">
              <w:rPr>
                <w:rFonts w:ascii="Times New Roman" w:hAnsi="Times New Roman" w:cs="Times New Roman"/>
                <w:bCs/>
                <w:sz w:val="20"/>
                <w:szCs w:val="20"/>
              </w:rPr>
              <w:t>средние</w:t>
            </w:r>
          </w:p>
        </w:tc>
        <w:tc>
          <w:tcPr>
            <w:tcW w:w="1116" w:type="dxa"/>
            <w:tcBorders>
              <w:top w:val="nil"/>
              <w:left w:val="nil"/>
              <w:bottom w:val="nil"/>
              <w:right w:val="single" w:sz="4" w:space="0" w:color="auto"/>
            </w:tcBorders>
            <w:shd w:val="clear" w:color="auto" w:fill="auto"/>
            <w:noWrap/>
            <w:vAlign w:val="center"/>
          </w:tcPr>
          <w:p w14:paraId="4641A83A" w14:textId="5F7FC461" w:rsidR="00A54AD0" w:rsidRPr="00611B5A" w:rsidRDefault="00A54AD0" w:rsidP="0042427B">
            <w:pPr>
              <w:spacing w:after="0" w:line="240" w:lineRule="auto"/>
              <w:contextualSpacing/>
              <w:jc w:val="center"/>
              <w:rPr>
                <w:rFonts w:ascii="Times New Roman" w:eastAsia="Times New Roman" w:hAnsi="Times New Roman" w:cs="Times New Roman"/>
                <w:sz w:val="20"/>
                <w:szCs w:val="20"/>
                <w:lang w:eastAsia="ru-RU"/>
              </w:rPr>
            </w:pPr>
            <w:r w:rsidRPr="00611B5A">
              <w:rPr>
                <w:rFonts w:ascii="Times New Roman" w:eastAsia="Times New Roman" w:hAnsi="Times New Roman" w:cs="Times New Roman"/>
                <w:sz w:val="20"/>
                <w:szCs w:val="20"/>
                <w:lang w:eastAsia="ru-RU"/>
              </w:rPr>
              <w:t>0</w:t>
            </w:r>
          </w:p>
        </w:tc>
        <w:tc>
          <w:tcPr>
            <w:tcW w:w="1116" w:type="dxa"/>
            <w:tcBorders>
              <w:top w:val="nil"/>
              <w:left w:val="nil"/>
              <w:bottom w:val="nil"/>
              <w:right w:val="single" w:sz="4" w:space="0" w:color="auto"/>
            </w:tcBorders>
            <w:shd w:val="clear" w:color="auto" w:fill="auto"/>
            <w:noWrap/>
            <w:vAlign w:val="center"/>
          </w:tcPr>
          <w:p w14:paraId="5FDF8B57" w14:textId="145FB666"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16" w:type="dxa"/>
            <w:tcBorders>
              <w:top w:val="nil"/>
              <w:left w:val="nil"/>
              <w:bottom w:val="nil"/>
              <w:right w:val="single" w:sz="4" w:space="0" w:color="auto"/>
            </w:tcBorders>
            <w:shd w:val="clear" w:color="auto" w:fill="auto"/>
            <w:noWrap/>
            <w:vAlign w:val="center"/>
          </w:tcPr>
          <w:p w14:paraId="1DF17361" w14:textId="112E82F0"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30" w:type="dxa"/>
            <w:tcBorders>
              <w:top w:val="nil"/>
              <w:left w:val="nil"/>
              <w:bottom w:val="nil"/>
              <w:right w:val="single" w:sz="4" w:space="0" w:color="auto"/>
            </w:tcBorders>
            <w:shd w:val="clear" w:color="auto" w:fill="auto"/>
            <w:noWrap/>
            <w:vAlign w:val="center"/>
          </w:tcPr>
          <w:p w14:paraId="52E423DC" w14:textId="0A2BB5CA"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3" w:type="dxa"/>
            <w:tcBorders>
              <w:top w:val="nil"/>
              <w:left w:val="nil"/>
              <w:bottom w:val="nil"/>
              <w:right w:val="single" w:sz="4" w:space="0" w:color="auto"/>
            </w:tcBorders>
            <w:shd w:val="clear" w:color="auto" w:fill="auto"/>
            <w:noWrap/>
            <w:vAlign w:val="center"/>
          </w:tcPr>
          <w:p w14:paraId="15407DAD" w14:textId="28D66437"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3" w:type="dxa"/>
            <w:tcBorders>
              <w:top w:val="nil"/>
              <w:left w:val="nil"/>
              <w:bottom w:val="nil"/>
              <w:right w:val="single" w:sz="4" w:space="0" w:color="auto"/>
            </w:tcBorders>
            <w:shd w:val="clear" w:color="auto" w:fill="auto"/>
            <w:noWrap/>
            <w:vAlign w:val="center"/>
          </w:tcPr>
          <w:p w14:paraId="662205A6" w14:textId="0215A644"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3" w:type="dxa"/>
            <w:tcBorders>
              <w:top w:val="nil"/>
              <w:left w:val="nil"/>
              <w:bottom w:val="nil"/>
              <w:right w:val="single" w:sz="4" w:space="0" w:color="auto"/>
            </w:tcBorders>
            <w:shd w:val="clear" w:color="auto" w:fill="auto"/>
            <w:noWrap/>
            <w:vAlign w:val="center"/>
          </w:tcPr>
          <w:p w14:paraId="423FAD29" w14:textId="503FE698" w:rsidR="00A54AD0" w:rsidRPr="00DA2AE0" w:rsidRDefault="00A54AD0" w:rsidP="0042427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54AD0" w:rsidRPr="00DA2AE0" w14:paraId="6FCF6BCD" w14:textId="77777777" w:rsidTr="003A1025">
        <w:trPr>
          <w:trHeight w:val="54"/>
        </w:trPr>
        <w:tc>
          <w:tcPr>
            <w:tcW w:w="212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DEDE849" w14:textId="6124890C" w:rsidR="00A54AD0" w:rsidRPr="00DA2AE0" w:rsidRDefault="00A54AD0" w:rsidP="0042427B">
            <w:pPr>
              <w:spacing w:after="0" w:line="240" w:lineRule="auto"/>
              <w:contextualSpacing/>
              <w:rPr>
                <w:rFonts w:ascii="Times New Roman" w:eastAsia="Times New Roman" w:hAnsi="Times New Roman" w:cs="Times New Roman"/>
                <w:b/>
                <w:bCs/>
                <w:sz w:val="20"/>
                <w:szCs w:val="20"/>
                <w:lang w:eastAsia="ru-RU"/>
              </w:rPr>
            </w:pPr>
            <w:r w:rsidRPr="00DA2AE0">
              <w:rPr>
                <w:rFonts w:ascii="Times New Roman" w:hAnsi="Times New Roman" w:cs="Times New Roman"/>
                <w:b/>
                <w:bCs/>
                <w:sz w:val="20"/>
                <w:szCs w:val="20"/>
              </w:rPr>
              <w:t>Всего</w:t>
            </w:r>
          </w:p>
        </w:tc>
        <w:tc>
          <w:tcPr>
            <w:tcW w:w="1116" w:type="dxa"/>
            <w:tcBorders>
              <w:top w:val="single" w:sz="8" w:space="0" w:color="auto"/>
              <w:left w:val="nil"/>
              <w:bottom w:val="single" w:sz="8" w:space="0" w:color="auto"/>
              <w:right w:val="single" w:sz="4" w:space="0" w:color="auto"/>
            </w:tcBorders>
            <w:shd w:val="clear" w:color="auto" w:fill="auto"/>
            <w:noWrap/>
            <w:vAlign w:val="center"/>
          </w:tcPr>
          <w:p w14:paraId="0AF51762" w14:textId="08679511" w:rsidR="00A54AD0" w:rsidRPr="007E0E49" w:rsidRDefault="00A54AD0" w:rsidP="0042427B">
            <w:pPr>
              <w:spacing w:after="0" w:line="240" w:lineRule="auto"/>
              <w:contextualSpacing/>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621</w:t>
            </w:r>
          </w:p>
        </w:tc>
        <w:tc>
          <w:tcPr>
            <w:tcW w:w="1116" w:type="dxa"/>
            <w:tcBorders>
              <w:top w:val="single" w:sz="8" w:space="0" w:color="auto"/>
              <w:left w:val="nil"/>
              <w:bottom w:val="single" w:sz="8" w:space="0" w:color="auto"/>
              <w:right w:val="single" w:sz="4" w:space="0" w:color="auto"/>
            </w:tcBorders>
            <w:shd w:val="clear" w:color="auto" w:fill="auto"/>
            <w:noWrap/>
            <w:vAlign w:val="center"/>
          </w:tcPr>
          <w:p w14:paraId="778EBC6D" w14:textId="70B7D454" w:rsidR="00A54AD0" w:rsidRPr="007E0E49" w:rsidRDefault="00A54AD0" w:rsidP="0042427B">
            <w:pPr>
              <w:spacing w:after="0" w:line="240" w:lineRule="auto"/>
              <w:contextualSpacing/>
              <w:jc w:val="center"/>
              <w:rPr>
                <w:rFonts w:ascii="Times New Roman" w:eastAsia="Times New Roman" w:hAnsi="Times New Roman" w:cs="Times New Roman"/>
                <w:b/>
                <w:bCs/>
                <w:color w:val="FF0000"/>
                <w:sz w:val="24"/>
                <w:szCs w:val="24"/>
                <w:lang w:eastAsia="ru-RU"/>
              </w:rPr>
            </w:pPr>
            <w:r w:rsidRPr="007E0E49">
              <w:rPr>
                <w:rFonts w:ascii="Times New Roman" w:eastAsia="Times New Roman" w:hAnsi="Times New Roman" w:cs="Times New Roman"/>
                <w:b/>
                <w:bCs/>
                <w:color w:val="FF0000"/>
                <w:sz w:val="24"/>
                <w:szCs w:val="24"/>
                <w:lang w:eastAsia="ru-RU"/>
              </w:rPr>
              <w:t>580</w:t>
            </w:r>
          </w:p>
        </w:tc>
        <w:tc>
          <w:tcPr>
            <w:tcW w:w="1116" w:type="dxa"/>
            <w:tcBorders>
              <w:top w:val="single" w:sz="8" w:space="0" w:color="auto"/>
              <w:left w:val="nil"/>
              <w:bottom w:val="single" w:sz="8" w:space="0" w:color="auto"/>
              <w:right w:val="single" w:sz="4" w:space="0" w:color="auto"/>
            </w:tcBorders>
            <w:shd w:val="clear" w:color="auto" w:fill="auto"/>
            <w:noWrap/>
            <w:vAlign w:val="center"/>
          </w:tcPr>
          <w:p w14:paraId="39DF99C9" w14:textId="219A4D26" w:rsidR="00A54AD0" w:rsidRPr="007E0E49" w:rsidRDefault="00A54AD0" w:rsidP="00611B5A">
            <w:pPr>
              <w:spacing w:after="0" w:line="240" w:lineRule="auto"/>
              <w:contextualSpacing/>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596</w:t>
            </w:r>
          </w:p>
        </w:tc>
        <w:tc>
          <w:tcPr>
            <w:tcW w:w="1330" w:type="dxa"/>
            <w:tcBorders>
              <w:top w:val="single" w:sz="8" w:space="0" w:color="auto"/>
              <w:left w:val="nil"/>
              <w:bottom w:val="single" w:sz="8" w:space="0" w:color="auto"/>
              <w:right w:val="single" w:sz="4" w:space="0" w:color="auto"/>
            </w:tcBorders>
            <w:shd w:val="clear" w:color="auto" w:fill="auto"/>
            <w:noWrap/>
            <w:vAlign w:val="center"/>
          </w:tcPr>
          <w:p w14:paraId="521B74FB" w14:textId="704A2DB5" w:rsidR="00A54AD0" w:rsidRPr="007E0E49" w:rsidRDefault="00A54AD0" w:rsidP="00D91E78">
            <w:pPr>
              <w:spacing w:after="0" w:line="240" w:lineRule="auto"/>
              <w:contextualSpacing/>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color w:val="FF0000"/>
                <w:sz w:val="24"/>
                <w:szCs w:val="24"/>
                <w:lang w:eastAsia="ru-RU"/>
              </w:rPr>
              <w:t>+16</w:t>
            </w:r>
          </w:p>
        </w:tc>
        <w:tc>
          <w:tcPr>
            <w:tcW w:w="1153" w:type="dxa"/>
            <w:tcBorders>
              <w:top w:val="single" w:sz="8" w:space="0" w:color="auto"/>
              <w:left w:val="nil"/>
              <w:bottom w:val="single" w:sz="8" w:space="0" w:color="auto"/>
              <w:right w:val="single" w:sz="4" w:space="0" w:color="auto"/>
            </w:tcBorders>
            <w:shd w:val="clear" w:color="auto" w:fill="auto"/>
            <w:noWrap/>
            <w:vAlign w:val="center"/>
          </w:tcPr>
          <w:p w14:paraId="0263AD89" w14:textId="6C1794B8" w:rsidR="00A54AD0" w:rsidRPr="007E0E49" w:rsidRDefault="00A54AD0" w:rsidP="00D14538">
            <w:pPr>
              <w:spacing w:after="0" w:line="240" w:lineRule="auto"/>
              <w:contextualSpacing/>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color w:val="FF0000"/>
                <w:sz w:val="24"/>
                <w:szCs w:val="24"/>
                <w:lang w:eastAsia="ru-RU"/>
              </w:rPr>
              <w:t>+2,8%</w:t>
            </w:r>
          </w:p>
        </w:tc>
        <w:tc>
          <w:tcPr>
            <w:tcW w:w="1153" w:type="dxa"/>
            <w:tcBorders>
              <w:top w:val="single" w:sz="8" w:space="0" w:color="auto"/>
              <w:left w:val="nil"/>
              <w:bottom w:val="single" w:sz="8" w:space="0" w:color="auto"/>
              <w:right w:val="single" w:sz="4" w:space="0" w:color="auto"/>
            </w:tcBorders>
            <w:shd w:val="clear" w:color="auto" w:fill="auto"/>
            <w:noWrap/>
            <w:vAlign w:val="center"/>
          </w:tcPr>
          <w:p w14:paraId="450506E8" w14:textId="2F5170F5" w:rsidR="00A54AD0" w:rsidRPr="007E0E49" w:rsidRDefault="00A54AD0" w:rsidP="00BD6052">
            <w:pPr>
              <w:spacing w:after="0" w:line="240" w:lineRule="auto"/>
              <w:contextualSpacing/>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color w:val="FF0000"/>
                <w:sz w:val="24"/>
                <w:szCs w:val="24"/>
                <w:lang w:eastAsia="ru-RU"/>
              </w:rPr>
              <w:t>-25</w:t>
            </w:r>
          </w:p>
        </w:tc>
        <w:tc>
          <w:tcPr>
            <w:tcW w:w="1153" w:type="dxa"/>
            <w:tcBorders>
              <w:top w:val="single" w:sz="8" w:space="0" w:color="auto"/>
              <w:left w:val="nil"/>
              <w:bottom w:val="single" w:sz="8" w:space="0" w:color="auto"/>
              <w:right w:val="single" w:sz="8" w:space="0" w:color="auto"/>
            </w:tcBorders>
            <w:shd w:val="clear" w:color="auto" w:fill="auto"/>
            <w:noWrap/>
            <w:vAlign w:val="center"/>
          </w:tcPr>
          <w:p w14:paraId="6CE6DD94" w14:textId="2D635953" w:rsidR="00A54AD0" w:rsidRPr="007E0E49" w:rsidRDefault="00A54AD0" w:rsidP="003045C1">
            <w:pPr>
              <w:spacing w:after="0" w:line="240" w:lineRule="auto"/>
              <w:contextualSpacing/>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color w:val="FF0000"/>
                <w:sz w:val="24"/>
                <w:szCs w:val="24"/>
                <w:lang w:eastAsia="ru-RU"/>
              </w:rPr>
              <w:t>-4,0%</w:t>
            </w:r>
          </w:p>
        </w:tc>
      </w:tr>
    </w:tbl>
    <w:p w14:paraId="3F525BAB" w14:textId="77777777" w:rsidR="000F10D4" w:rsidRDefault="000F10D4" w:rsidP="0042427B">
      <w:pPr>
        <w:spacing w:after="0" w:line="240" w:lineRule="auto"/>
        <w:ind w:firstLine="709"/>
        <w:contextualSpacing/>
        <w:jc w:val="both"/>
        <w:rPr>
          <w:rFonts w:ascii="Times New Roman" w:hAnsi="Times New Roman" w:cs="Times New Roman"/>
          <w:sz w:val="24"/>
          <w:szCs w:val="24"/>
        </w:rPr>
      </w:pPr>
    </w:p>
    <w:p w14:paraId="05940BB8" w14:textId="73CFA316" w:rsidR="00A54AD0" w:rsidRPr="00A54AD0" w:rsidRDefault="00A54AD0" w:rsidP="00A54AD0">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54AD0">
        <w:rPr>
          <w:rFonts w:ascii="Times New Roman" w:hAnsi="Times New Roman" w:cs="Times New Roman"/>
          <w:sz w:val="24"/>
          <w:szCs w:val="24"/>
        </w:rPr>
        <w:t xml:space="preserve">Как видно из представленной таблицы, за январь - июнь 2024 года </w:t>
      </w:r>
      <w:r w:rsidRPr="00A54AD0">
        <w:rPr>
          <w:rFonts w:ascii="Times New Roman" w:hAnsi="Times New Roman" w:cs="Times New Roman"/>
          <w:bCs/>
          <w:sz w:val="24"/>
          <w:szCs w:val="24"/>
        </w:rPr>
        <w:t xml:space="preserve">в муниципальном образовании «Починковский район» Смоленской области районе </w:t>
      </w:r>
      <w:r w:rsidRPr="00A54AD0">
        <w:rPr>
          <w:rFonts w:ascii="Times New Roman" w:hAnsi="Times New Roman" w:cs="Times New Roman"/>
          <w:sz w:val="24"/>
          <w:szCs w:val="24"/>
        </w:rPr>
        <w:t>количество юридических лиц увеличилось на 2 ед. (+2%), а  ИП увеличилось  – на 14 ед.  (+2,9%).</w:t>
      </w:r>
    </w:p>
    <w:p w14:paraId="1B923B0F" w14:textId="7FB08BBC" w:rsidR="00A54AD0" w:rsidRPr="00A54AD0" w:rsidRDefault="00A54AD0" w:rsidP="00A54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54AD0">
        <w:rPr>
          <w:rFonts w:ascii="Times New Roman" w:hAnsi="Times New Roman" w:cs="Times New Roman"/>
          <w:sz w:val="24"/>
          <w:szCs w:val="24"/>
        </w:rPr>
        <w:t>За прошедший календарный год (с июня 2023 г. по июнь 2024 г.) наблюдается снижение числа ЮЛ (на 46 ед. или 31,9%) и увеличение числа ИП (на 21 ед. или  +4,4%).</w:t>
      </w:r>
    </w:p>
    <w:p w14:paraId="139B4AF8" w14:textId="77777777" w:rsidR="00B51FDB" w:rsidRPr="0042427B" w:rsidRDefault="00B51FDB" w:rsidP="0042427B">
      <w:pPr>
        <w:spacing w:after="0" w:line="240" w:lineRule="auto"/>
        <w:contextualSpacing/>
        <w:jc w:val="both"/>
        <w:rPr>
          <w:rFonts w:ascii="Times New Roman" w:hAnsi="Times New Roman" w:cs="Times New Roman"/>
          <w:sz w:val="24"/>
          <w:szCs w:val="24"/>
        </w:rPr>
        <w:sectPr w:rsidR="00B51FDB" w:rsidRPr="0042427B" w:rsidSect="00B51FDB">
          <w:type w:val="continuous"/>
          <w:pgSz w:w="11906" w:h="16838"/>
          <w:pgMar w:top="567" w:right="567" w:bottom="851" w:left="1134" w:header="709" w:footer="709" w:gutter="0"/>
          <w:cols w:space="708"/>
          <w:docGrid w:linePitch="360"/>
        </w:sectPr>
      </w:pPr>
    </w:p>
    <w:p w14:paraId="271852E4" w14:textId="54720350" w:rsidR="002640A6" w:rsidRDefault="002640A6" w:rsidP="00787B6D">
      <w:pPr>
        <w:spacing w:after="0" w:line="240" w:lineRule="auto"/>
        <w:ind w:firstLine="709"/>
        <w:contextualSpacing/>
        <w:jc w:val="center"/>
        <w:rPr>
          <w:rFonts w:ascii="Times New Roman" w:hAnsi="Times New Roman" w:cs="Times New Roman"/>
          <w:b/>
          <w:bCs/>
          <w:sz w:val="24"/>
          <w:szCs w:val="24"/>
        </w:rPr>
      </w:pPr>
      <w:r w:rsidRPr="0042427B">
        <w:rPr>
          <w:rFonts w:ascii="Times New Roman" w:hAnsi="Times New Roman" w:cs="Times New Roman"/>
          <w:b/>
          <w:bCs/>
          <w:sz w:val="24"/>
          <w:szCs w:val="24"/>
        </w:rPr>
        <w:lastRenderedPageBreak/>
        <w:t xml:space="preserve">График 1. Динамика количества субъектов МСП в </w:t>
      </w:r>
      <w:r w:rsidR="00403315">
        <w:rPr>
          <w:rFonts w:ascii="Times New Roman" w:hAnsi="Times New Roman" w:cs="Times New Roman"/>
          <w:b/>
          <w:bCs/>
          <w:sz w:val="24"/>
          <w:szCs w:val="24"/>
        </w:rPr>
        <w:t>муниципальном образовании «Починко</w:t>
      </w:r>
      <w:r w:rsidR="00660550">
        <w:rPr>
          <w:rFonts w:ascii="Times New Roman" w:hAnsi="Times New Roman" w:cs="Times New Roman"/>
          <w:b/>
          <w:bCs/>
          <w:sz w:val="24"/>
          <w:szCs w:val="24"/>
        </w:rPr>
        <w:t xml:space="preserve">вский район» Смоленской области </w:t>
      </w:r>
      <w:r w:rsidR="00A54AD0">
        <w:rPr>
          <w:rFonts w:ascii="Times New Roman" w:hAnsi="Times New Roman" w:cs="Times New Roman"/>
          <w:b/>
          <w:bCs/>
          <w:sz w:val="24"/>
          <w:szCs w:val="24"/>
        </w:rPr>
        <w:t>за период 01.06</w:t>
      </w:r>
      <w:r w:rsidR="007E0E49">
        <w:rPr>
          <w:rFonts w:ascii="Times New Roman" w:hAnsi="Times New Roman" w:cs="Times New Roman"/>
          <w:b/>
          <w:bCs/>
          <w:sz w:val="24"/>
          <w:szCs w:val="24"/>
        </w:rPr>
        <w:t>.2023</w:t>
      </w:r>
      <w:r w:rsidR="00787B6D">
        <w:rPr>
          <w:rFonts w:ascii="Times New Roman" w:hAnsi="Times New Roman" w:cs="Times New Roman"/>
          <w:b/>
          <w:bCs/>
          <w:sz w:val="24"/>
          <w:szCs w:val="24"/>
        </w:rPr>
        <w:t xml:space="preserve"> </w:t>
      </w:r>
      <w:r w:rsidRPr="0042427B">
        <w:rPr>
          <w:rFonts w:ascii="Times New Roman" w:hAnsi="Times New Roman" w:cs="Times New Roman"/>
          <w:b/>
          <w:bCs/>
          <w:sz w:val="24"/>
          <w:szCs w:val="24"/>
        </w:rPr>
        <w:t>-</w:t>
      </w:r>
      <w:r w:rsidR="00787B6D">
        <w:rPr>
          <w:rFonts w:ascii="Times New Roman" w:hAnsi="Times New Roman" w:cs="Times New Roman"/>
          <w:b/>
          <w:bCs/>
          <w:sz w:val="24"/>
          <w:szCs w:val="24"/>
        </w:rPr>
        <w:t xml:space="preserve"> </w:t>
      </w:r>
      <w:r w:rsidRPr="0042427B">
        <w:rPr>
          <w:rFonts w:ascii="Times New Roman" w:hAnsi="Times New Roman" w:cs="Times New Roman"/>
          <w:b/>
          <w:bCs/>
          <w:sz w:val="24"/>
          <w:szCs w:val="24"/>
        </w:rPr>
        <w:t>01.</w:t>
      </w:r>
      <w:r w:rsidR="00A54AD0">
        <w:rPr>
          <w:rFonts w:ascii="Times New Roman" w:hAnsi="Times New Roman" w:cs="Times New Roman"/>
          <w:b/>
          <w:bCs/>
          <w:sz w:val="24"/>
          <w:szCs w:val="24"/>
        </w:rPr>
        <w:t>06</w:t>
      </w:r>
      <w:r w:rsidRPr="0042427B">
        <w:rPr>
          <w:rFonts w:ascii="Times New Roman" w:hAnsi="Times New Roman" w:cs="Times New Roman"/>
          <w:b/>
          <w:bCs/>
          <w:sz w:val="24"/>
          <w:szCs w:val="24"/>
        </w:rPr>
        <w:t>.202</w:t>
      </w:r>
      <w:r w:rsidR="007E0E49">
        <w:rPr>
          <w:rFonts w:ascii="Times New Roman" w:hAnsi="Times New Roman" w:cs="Times New Roman"/>
          <w:b/>
          <w:bCs/>
          <w:sz w:val="24"/>
          <w:szCs w:val="24"/>
        </w:rPr>
        <w:t>4</w:t>
      </w:r>
    </w:p>
    <w:p w14:paraId="1F5F2F47" w14:textId="50508F8E" w:rsidR="00787B6D" w:rsidRPr="0042427B" w:rsidRDefault="00787B6D" w:rsidP="00787B6D">
      <w:pPr>
        <w:spacing w:after="0" w:line="240" w:lineRule="auto"/>
        <w:ind w:firstLine="709"/>
        <w:contextualSpacing/>
        <w:jc w:val="center"/>
        <w:rPr>
          <w:rFonts w:ascii="Times New Roman" w:hAnsi="Times New Roman" w:cs="Times New Roman"/>
          <w:b/>
          <w:bCs/>
          <w:sz w:val="24"/>
          <w:szCs w:val="24"/>
        </w:rPr>
      </w:pPr>
    </w:p>
    <w:p w14:paraId="0EB1BDD4" w14:textId="5A9472DE" w:rsidR="00A82AAD" w:rsidRPr="0042427B" w:rsidRDefault="00A82AAD" w:rsidP="0042427B">
      <w:pPr>
        <w:spacing w:after="0" w:line="240" w:lineRule="auto"/>
        <w:ind w:firstLine="709"/>
        <w:contextualSpacing/>
        <w:jc w:val="both"/>
        <w:rPr>
          <w:rFonts w:ascii="Times New Roman" w:hAnsi="Times New Roman" w:cs="Times New Roman"/>
          <w:sz w:val="24"/>
          <w:szCs w:val="24"/>
        </w:rPr>
      </w:pPr>
    </w:p>
    <w:p w14:paraId="1EF11AEA" w14:textId="1D5342E3" w:rsidR="00E05343" w:rsidRDefault="00E05343" w:rsidP="0042427B">
      <w:pPr>
        <w:spacing w:after="0" w:line="240" w:lineRule="auto"/>
        <w:ind w:firstLine="709"/>
        <w:contextualSpacing/>
        <w:jc w:val="both"/>
        <w:rPr>
          <w:rFonts w:ascii="Times New Roman" w:hAnsi="Times New Roman" w:cs="Times New Roman"/>
        </w:rPr>
      </w:pPr>
    </w:p>
    <w:p w14:paraId="20126F14" w14:textId="77777777" w:rsidR="00A351DF" w:rsidRDefault="00A351DF" w:rsidP="0042427B">
      <w:pPr>
        <w:spacing w:after="0" w:line="240" w:lineRule="auto"/>
        <w:ind w:firstLine="709"/>
        <w:contextualSpacing/>
        <w:jc w:val="both"/>
        <w:rPr>
          <w:rFonts w:ascii="Times New Roman" w:hAnsi="Times New Roman" w:cs="Times New Roman"/>
        </w:rPr>
      </w:pPr>
    </w:p>
    <w:p w14:paraId="7E3C07D6" w14:textId="1BAB7A5F" w:rsidR="00A351DF" w:rsidRDefault="00A351DF" w:rsidP="0042427B">
      <w:pPr>
        <w:spacing w:after="0" w:line="240" w:lineRule="auto"/>
        <w:ind w:firstLine="709"/>
        <w:contextualSpacing/>
        <w:jc w:val="both"/>
        <w:rPr>
          <w:rFonts w:ascii="Times New Roman" w:hAnsi="Times New Roman" w:cs="Times New Roman"/>
        </w:rPr>
      </w:pPr>
    </w:p>
    <w:p w14:paraId="759254A4" w14:textId="1E39B1CB" w:rsidR="008545CA" w:rsidRDefault="009A1129" w:rsidP="0042427B">
      <w:pPr>
        <w:spacing w:after="0" w:line="240" w:lineRule="auto"/>
        <w:ind w:firstLine="709"/>
        <w:contextualSpacing/>
        <w:jc w:val="both"/>
        <w:rPr>
          <w:rFonts w:ascii="Times New Roman" w:hAnsi="Times New Roman" w:cs="Times New Roman"/>
        </w:rPr>
      </w:pPr>
      <w:r w:rsidRPr="0042427B">
        <w:rPr>
          <w:rFonts w:ascii="Times New Roman" w:hAnsi="Times New Roman" w:cs="Times New Roman"/>
          <w:noProof/>
          <w:sz w:val="24"/>
          <w:szCs w:val="24"/>
          <w:lang w:eastAsia="ru-RU"/>
        </w:rPr>
        <w:drawing>
          <wp:inline distT="0" distB="0" distL="0" distR="0" wp14:anchorId="26667C7C" wp14:editId="5A6FF635">
            <wp:extent cx="8595360" cy="4357315"/>
            <wp:effectExtent l="0" t="0" r="15240"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C5FEFC" w14:textId="73F08B3B" w:rsidR="008545CA" w:rsidRDefault="008545CA" w:rsidP="0042427B">
      <w:pPr>
        <w:spacing w:after="0" w:line="240" w:lineRule="auto"/>
        <w:ind w:firstLine="709"/>
        <w:contextualSpacing/>
        <w:jc w:val="both"/>
        <w:rPr>
          <w:rFonts w:ascii="Times New Roman" w:hAnsi="Times New Roman" w:cs="Times New Roman"/>
        </w:rPr>
      </w:pPr>
    </w:p>
    <w:p w14:paraId="0BD3B023" w14:textId="77777777" w:rsidR="008545CA" w:rsidRDefault="008545CA" w:rsidP="0042427B">
      <w:pPr>
        <w:spacing w:after="0" w:line="240" w:lineRule="auto"/>
        <w:ind w:firstLine="709"/>
        <w:contextualSpacing/>
        <w:jc w:val="both"/>
        <w:rPr>
          <w:rFonts w:ascii="Times New Roman" w:hAnsi="Times New Roman" w:cs="Times New Roman"/>
        </w:rPr>
      </w:pPr>
    </w:p>
    <w:p w14:paraId="05747153" w14:textId="77777777" w:rsidR="004C6E0F" w:rsidRDefault="004C6E0F" w:rsidP="0042427B">
      <w:pPr>
        <w:spacing w:after="0" w:line="240" w:lineRule="auto"/>
        <w:ind w:firstLine="709"/>
        <w:contextualSpacing/>
        <w:jc w:val="both"/>
        <w:rPr>
          <w:rFonts w:ascii="Times New Roman" w:hAnsi="Times New Roman" w:cs="Times New Roman"/>
        </w:rPr>
      </w:pPr>
    </w:p>
    <w:p w14:paraId="5F2C41B6" w14:textId="77777777" w:rsidR="004C6E0F" w:rsidRDefault="004C6E0F" w:rsidP="0042427B">
      <w:pPr>
        <w:spacing w:after="0" w:line="240" w:lineRule="auto"/>
        <w:ind w:firstLine="709"/>
        <w:contextualSpacing/>
        <w:jc w:val="both"/>
        <w:rPr>
          <w:rFonts w:ascii="Times New Roman" w:hAnsi="Times New Roman" w:cs="Times New Roman"/>
        </w:rPr>
      </w:pPr>
    </w:p>
    <w:p w14:paraId="1327A588" w14:textId="594DBA15" w:rsidR="00A54AD0" w:rsidRPr="00A54AD0" w:rsidRDefault="00A54AD0" w:rsidP="00A54A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A54AD0">
        <w:rPr>
          <w:rFonts w:ascii="Times New Roman" w:hAnsi="Times New Roman" w:cs="Times New Roman"/>
          <w:sz w:val="28"/>
          <w:szCs w:val="28"/>
        </w:rPr>
        <w:t>Согласно графику, построенному по данным Единого реестра субъектов малого и среднего предпринимательства, динамика прироста количества ИП за календарный год (с июня 2023 г. по июнь 2024 г.) была положительной с июля по ноябрь 2023 г., а также с января по июнь 2024 г.; в декабре 2023 года и в июле 2023 г. отмечено снижение.</w:t>
      </w:r>
      <w:proofErr w:type="gramEnd"/>
      <w:r w:rsidRPr="00A54AD0">
        <w:rPr>
          <w:rFonts w:ascii="Times New Roman" w:hAnsi="Times New Roman" w:cs="Times New Roman"/>
          <w:sz w:val="28"/>
          <w:szCs w:val="28"/>
        </w:rPr>
        <w:t xml:space="preserve"> Динамика прироста числа юридических лиц в течение года имела положительную динамику за исключением июля 2023 года - в силу специфики работы Единого реестра МСП в этом месяце отмечено существенное снижение числа как ИП, так и ЮЛ. Но, начиная с августа 2023 года по декабрь 2023 года,  положительная динамика прироста снова набирает оборот.</w:t>
      </w:r>
    </w:p>
    <w:p w14:paraId="73061803" w14:textId="15E8A181" w:rsidR="00A54AD0" w:rsidRPr="00A54AD0" w:rsidRDefault="00A54AD0" w:rsidP="00A54AD0">
      <w:pPr>
        <w:spacing w:after="0" w:line="240" w:lineRule="auto"/>
        <w:contextualSpacing/>
        <w:jc w:val="both"/>
        <w:rPr>
          <w:rFonts w:ascii="Times New Roman" w:hAnsi="Times New Roman" w:cs="Times New Roman"/>
          <w:b/>
          <w:bCs/>
          <w:sz w:val="28"/>
          <w:szCs w:val="28"/>
        </w:rPr>
      </w:pPr>
      <w:r>
        <w:rPr>
          <w:rFonts w:ascii="Times New Roman" w:hAnsi="Times New Roman" w:cs="Times New Roman"/>
          <w:sz w:val="28"/>
          <w:szCs w:val="28"/>
        </w:rPr>
        <w:t xml:space="preserve">            </w:t>
      </w:r>
      <w:r w:rsidRPr="00A54AD0">
        <w:rPr>
          <w:rFonts w:ascii="Times New Roman" w:hAnsi="Times New Roman" w:cs="Times New Roman"/>
          <w:sz w:val="28"/>
          <w:szCs w:val="28"/>
        </w:rPr>
        <w:t>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w:t>
      </w:r>
      <w:proofErr w:type="spellStart"/>
      <w:r w:rsidRPr="00A54AD0">
        <w:rPr>
          <w:rFonts w:ascii="Times New Roman" w:hAnsi="Times New Roman" w:cs="Times New Roman"/>
          <w:sz w:val="28"/>
          <w:szCs w:val="28"/>
        </w:rPr>
        <w:t>самозанятость</w:t>
      </w:r>
      <w:proofErr w:type="spellEnd"/>
      <w:r w:rsidRPr="00A54AD0">
        <w:rPr>
          <w:rFonts w:ascii="Times New Roman" w:hAnsi="Times New Roman" w:cs="Times New Roman"/>
          <w:sz w:val="28"/>
          <w:szCs w:val="28"/>
        </w:rPr>
        <w:t xml:space="preserve">) среди физических лиц, осуществляющих коммерческую деятельность. Благодаря простой регистрации и невысокой налоговой нагрузке большое количество предпринимателей предпочитает этот режим регистрации </w:t>
      </w:r>
      <w:proofErr w:type="gramStart"/>
      <w:r w:rsidRPr="00A54AD0">
        <w:rPr>
          <w:rFonts w:ascii="Times New Roman" w:hAnsi="Times New Roman" w:cs="Times New Roman"/>
          <w:sz w:val="28"/>
          <w:szCs w:val="28"/>
        </w:rPr>
        <w:t>классического</w:t>
      </w:r>
      <w:proofErr w:type="gramEnd"/>
      <w:r w:rsidRPr="00A54AD0">
        <w:rPr>
          <w:rFonts w:ascii="Times New Roman" w:hAnsi="Times New Roman" w:cs="Times New Roman"/>
          <w:sz w:val="28"/>
          <w:szCs w:val="28"/>
        </w:rPr>
        <w:t xml:space="preserve"> ИП. </w:t>
      </w:r>
    </w:p>
    <w:p w14:paraId="133BF9CD" w14:textId="77777777" w:rsidR="00434DB7" w:rsidRPr="003862CA" w:rsidRDefault="00434DB7" w:rsidP="0042427B">
      <w:pPr>
        <w:spacing w:after="0" w:line="240" w:lineRule="auto"/>
        <w:contextualSpacing/>
        <w:jc w:val="both"/>
        <w:rPr>
          <w:rFonts w:ascii="Times New Roman" w:hAnsi="Times New Roman" w:cs="Times New Roman"/>
          <w:sz w:val="28"/>
          <w:szCs w:val="28"/>
        </w:rPr>
        <w:sectPr w:rsidR="00434DB7" w:rsidRPr="003862CA" w:rsidSect="00086719">
          <w:pgSz w:w="16838" w:h="11906" w:orient="landscape"/>
          <w:pgMar w:top="1134" w:right="1134" w:bottom="567" w:left="1134" w:header="709" w:footer="709" w:gutter="0"/>
          <w:cols w:space="708"/>
          <w:docGrid w:linePitch="360"/>
        </w:sectPr>
      </w:pPr>
    </w:p>
    <w:p w14:paraId="446CFCF3" w14:textId="67F85F8F" w:rsidR="003B2598" w:rsidRPr="007D7167" w:rsidRDefault="00EF4949" w:rsidP="00787B6D">
      <w:pPr>
        <w:spacing w:after="0" w:line="240" w:lineRule="auto"/>
        <w:ind w:firstLine="709"/>
        <w:contextualSpacing/>
        <w:jc w:val="center"/>
        <w:rPr>
          <w:rFonts w:ascii="Times New Roman" w:hAnsi="Times New Roman" w:cs="Times New Roman"/>
          <w:b/>
          <w:bCs/>
          <w:sz w:val="24"/>
          <w:szCs w:val="24"/>
        </w:rPr>
      </w:pPr>
      <w:r w:rsidRPr="007D7167">
        <w:rPr>
          <w:rFonts w:ascii="Times New Roman" w:hAnsi="Times New Roman" w:cs="Times New Roman"/>
          <w:b/>
          <w:bCs/>
          <w:sz w:val="24"/>
          <w:szCs w:val="24"/>
        </w:rPr>
        <w:lastRenderedPageBreak/>
        <w:t xml:space="preserve">График 2. Структура малого и среднего предпринимательства в </w:t>
      </w:r>
      <w:r w:rsidR="003A1025" w:rsidRPr="007D7167">
        <w:rPr>
          <w:rFonts w:ascii="Times New Roman" w:hAnsi="Times New Roman" w:cs="Times New Roman"/>
          <w:b/>
          <w:bCs/>
          <w:sz w:val="24"/>
          <w:szCs w:val="24"/>
        </w:rPr>
        <w:t>муниципальном образовании</w:t>
      </w:r>
      <w:r w:rsidR="00787B6D" w:rsidRPr="007D7167">
        <w:rPr>
          <w:rFonts w:ascii="Times New Roman" w:hAnsi="Times New Roman" w:cs="Times New Roman"/>
          <w:b/>
          <w:bCs/>
          <w:sz w:val="24"/>
          <w:szCs w:val="24"/>
        </w:rPr>
        <w:t xml:space="preserve"> «Починковский район» Смоленской области </w:t>
      </w:r>
      <w:r w:rsidRPr="007D7167">
        <w:rPr>
          <w:rFonts w:ascii="Times New Roman" w:hAnsi="Times New Roman" w:cs="Times New Roman"/>
          <w:b/>
          <w:bCs/>
          <w:sz w:val="24"/>
          <w:szCs w:val="24"/>
        </w:rPr>
        <w:t xml:space="preserve"> по видам деятельности</w:t>
      </w:r>
    </w:p>
    <w:p w14:paraId="301F3989" w14:textId="77777777" w:rsidR="00787B6D" w:rsidRPr="00B51FDB" w:rsidRDefault="00787B6D" w:rsidP="00787B6D">
      <w:pPr>
        <w:spacing w:after="0" w:line="240" w:lineRule="auto"/>
        <w:ind w:firstLine="709"/>
        <w:contextualSpacing/>
        <w:jc w:val="center"/>
        <w:rPr>
          <w:rFonts w:ascii="Times New Roman" w:hAnsi="Times New Roman" w:cs="Times New Roman"/>
          <w:b/>
          <w:bCs/>
          <w:sz w:val="20"/>
          <w:szCs w:val="20"/>
        </w:rPr>
      </w:pPr>
    </w:p>
    <w:p w14:paraId="527C1BD4" w14:textId="3E78CBE6" w:rsidR="003B2598" w:rsidRPr="0042427B" w:rsidRDefault="003B2598" w:rsidP="0042427B">
      <w:pPr>
        <w:spacing w:after="0" w:line="240" w:lineRule="auto"/>
        <w:contextualSpacing/>
        <w:jc w:val="both"/>
        <w:rPr>
          <w:rFonts w:ascii="Times New Roman" w:hAnsi="Times New Roman" w:cs="Times New Roman"/>
          <w:noProof/>
          <w:sz w:val="24"/>
          <w:szCs w:val="24"/>
          <w:lang w:eastAsia="ru-RU"/>
        </w:rPr>
      </w:pPr>
      <w:bookmarkStart w:id="0" w:name="_GoBack"/>
      <w:r w:rsidRPr="0042427B">
        <w:rPr>
          <w:rFonts w:ascii="Times New Roman" w:hAnsi="Times New Roman" w:cs="Times New Roman"/>
          <w:noProof/>
          <w:sz w:val="24"/>
          <w:szCs w:val="24"/>
          <w:lang w:eastAsia="ru-RU"/>
        </w:rPr>
        <w:drawing>
          <wp:inline distT="0" distB="0" distL="0" distR="0" wp14:anchorId="0E5E2DCC" wp14:editId="0DBBBD4D">
            <wp:extent cx="6469380" cy="3804249"/>
            <wp:effectExtent l="0" t="0" r="2667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14:paraId="2E9DD5E7" w14:textId="77777777" w:rsidR="006D1A89" w:rsidRDefault="006D1A89" w:rsidP="0042427B">
      <w:pPr>
        <w:spacing w:after="0" w:line="240" w:lineRule="auto"/>
        <w:ind w:firstLine="709"/>
        <w:contextualSpacing/>
        <w:jc w:val="both"/>
        <w:rPr>
          <w:rFonts w:ascii="Times New Roman" w:hAnsi="Times New Roman" w:cs="Times New Roman"/>
          <w:sz w:val="24"/>
          <w:szCs w:val="24"/>
        </w:rPr>
      </w:pPr>
    </w:p>
    <w:p w14:paraId="4D8AAF14" w14:textId="77777777" w:rsidR="00A54AD0" w:rsidRPr="00A54AD0" w:rsidRDefault="00A54AD0" w:rsidP="00A54AD0">
      <w:pPr>
        <w:spacing w:after="0" w:line="240" w:lineRule="auto"/>
        <w:ind w:firstLine="709"/>
        <w:contextualSpacing/>
        <w:jc w:val="both"/>
        <w:rPr>
          <w:rFonts w:ascii="Times New Roman" w:hAnsi="Times New Roman" w:cs="Times New Roman"/>
          <w:sz w:val="24"/>
          <w:szCs w:val="24"/>
        </w:rPr>
      </w:pPr>
      <w:r w:rsidRPr="00A54AD0">
        <w:rPr>
          <w:rFonts w:ascii="Times New Roman" w:hAnsi="Times New Roman" w:cs="Times New Roman"/>
          <w:sz w:val="24"/>
          <w:szCs w:val="24"/>
        </w:rPr>
        <w:t xml:space="preserve">За прошедший календарный год (с июня 2023 г. по июнь 2024 г.) существенных изменений в структуре малого и среднего предпринимательства по видам деятельности не произошло. </w:t>
      </w:r>
    </w:p>
    <w:p w14:paraId="0FD00DFD" w14:textId="77777777" w:rsidR="00B51FDB" w:rsidRPr="0042427B" w:rsidRDefault="00B51FDB" w:rsidP="0042427B">
      <w:pPr>
        <w:spacing w:after="0" w:line="240" w:lineRule="auto"/>
        <w:ind w:firstLine="709"/>
        <w:contextualSpacing/>
        <w:jc w:val="both"/>
        <w:rPr>
          <w:rFonts w:ascii="Times New Roman" w:hAnsi="Times New Roman" w:cs="Times New Roman"/>
          <w:sz w:val="24"/>
          <w:szCs w:val="24"/>
        </w:rPr>
      </w:pPr>
    </w:p>
    <w:p w14:paraId="4C66C864" w14:textId="783CD54B" w:rsidR="00052701" w:rsidRPr="00B51FDB" w:rsidRDefault="00052701" w:rsidP="002A6A43">
      <w:pPr>
        <w:spacing w:after="0" w:line="240" w:lineRule="auto"/>
        <w:contextualSpacing/>
        <w:jc w:val="center"/>
        <w:rPr>
          <w:rFonts w:ascii="Times New Roman" w:hAnsi="Times New Roman" w:cs="Times New Roman"/>
          <w:b/>
          <w:bCs/>
          <w:sz w:val="20"/>
          <w:szCs w:val="24"/>
        </w:rPr>
      </w:pPr>
      <w:r w:rsidRPr="00B51FDB">
        <w:rPr>
          <w:rFonts w:ascii="Times New Roman" w:hAnsi="Times New Roman" w:cs="Times New Roman"/>
          <w:b/>
          <w:bCs/>
          <w:sz w:val="20"/>
          <w:szCs w:val="24"/>
        </w:rPr>
        <w:t>Таблица 4. Структура малого и среднего предпринимательства</w:t>
      </w:r>
    </w:p>
    <w:p w14:paraId="1C94286F" w14:textId="18059686" w:rsidR="00052701" w:rsidRDefault="000F10D4" w:rsidP="002A6A43">
      <w:pPr>
        <w:spacing w:after="0" w:line="240" w:lineRule="auto"/>
        <w:ind w:firstLine="709"/>
        <w:contextualSpacing/>
        <w:jc w:val="center"/>
        <w:rPr>
          <w:rFonts w:ascii="Times New Roman" w:hAnsi="Times New Roman" w:cs="Times New Roman"/>
          <w:b/>
          <w:bCs/>
          <w:sz w:val="20"/>
          <w:szCs w:val="24"/>
        </w:rPr>
      </w:pPr>
      <w:r w:rsidRPr="000F10D4">
        <w:rPr>
          <w:rFonts w:ascii="Times New Roman" w:hAnsi="Times New Roman" w:cs="Times New Roman"/>
          <w:b/>
          <w:bCs/>
          <w:sz w:val="20"/>
          <w:szCs w:val="24"/>
        </w:rPr>
        <w:t xml:space="preserve">в муниципальном образовании «Починковский район» Смоленской области </w:t>
      </w:r>
      <w:r w:rsidR="00DC5E4A" w:rsidRPr="00DC5E4A">
        <w:rPr>
          <w:rFonts w:ascii="Times New Roman" w:hAnsi="Times New Roman" w:cs="Times New Roman"/>
          <w:b/>
          <w:bCs/>
          <w:sz w:val="20"/>
          <w:szCs w:val="24"/>
        </w:rPr>
        <w:t>по видам деятельности</w:t>
      </w:r>
    </w:p>
    <w:p w14:paraId="50CF9F0C" w14:textId="77777777" w:rsidR="002A6A43" w:rsidRPr="00B51FDB" w:rsidRDefault="002A6A43" w:rsidP="002A6A43">
      <w:pPr>
        <w:spacing w:after="0" w:line="240" w:lineRule="auto"/>
        <w:ind w:firstLine="709"/>
        <w:contextualSpacing/>
        <w:jc w:val="center"/>
        <w:rPr>
          <w:rFonts w:ascii="Times New Roman" w:hAnsi="Times New Roman" w:cs="Times New Roman"/>
          <w:b/>
          <w:bCs/>
          <w:sz w:val="20"/>
          <w:szCs w:val="24"/>
        </w:rPr>
      </w:pPr>
    </w:p>
    <w:tbl>
      <w:tblPr>
        <w:tblW w:w="10322" w:type="dxa"/>
        <w:tblInd w:w="-5" w:type="dxa"/>
        <w:tblLook w:val="04A0" w:firstRow="1" w:lastRow="0" w:firstColumn="1" w:lastColumn="0" w:noHBand="0" w:noVBand="1"/>
      </w:tblPr>
      <w:tblGrid>
        <w:gridCol w:w="6096"/>
        <w:gridCol w:w="1116"/>
        <w:gridCol w:w="1116"/>
        <w:gridCol w:w="997"/>
        <w:gridCol w:w="997"/>
      </w:tblGrid>
      <w:tr w:rsidR="00306231" w:rsidRPr="00A351DF" w14:paraId="4462B22A" w14:textId="77777777" w:rsidTr="00B51FDB">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F31C4" w14:textId="77777777" w:rsidR="00306231" w:rsidRPr="00D67235" w:rsidRDefault="00306231" w:rsidP="0042427B">
            <w:pPr>
              <w:spacing w:after="0" w:line="240" w:lineRule="auto"/>
              <w:contextualSpacing/>
              <w:jc w:val="center"/>
              <w:rPr>
                <w:rFonts w:ascii="Times New Roman" w:eastAsia="Times New Roman" w:hAnsi="Times New Roman" w:cs="Times New Roman"/>
                <w:b/>
                <w:bCs/>
                <w:color w:val="000000"/>
                <w:sz w:val="20"/>
                <w:szCs w:val="20"/>
                <w:lang w:eastAsia="ru-RU"/>
              </w:rPr>
            </w:pPr>
            <w:r w:rsidRPr="00D67235">
              <w:rPr>
                <w:rFonts w:ascii="Times New Roman" w:eastAsia="Times New Roman" w:hAnsi="Times New Roman" w:cs="Times New Roman"/>
                <w:b/>
                <w:bCs/>
                <w:color w:val="000000"/>
                <w:sz w:val="20"/>
                <w:szCs w:val="20"/>
                <w:lang w:eastAsia="ru-RU"/>
              </w:rPr>
              <w:t>Раздел ОКВЭД</w:t>
            </w:r>
            <w:proofErr w:type="gramStart"/>
            <w:r w:rsidRPr="00D67235">
              <w:rPr>
                <w:rFonts w:ascii="Times New Roman" w:eastAsia="Times New Roman" w:hAnsi="Times New Roman" w:cs="Times New Roman"/>
                <w:b/>
                <w:bCs/>
                <w:color w:val="000000"/>
                <w:sz w:val="20"/>
                <w:szCs w:val="20"/>
                <w:lang w:eastAsia="ru-RU"/>
              </w:rPr>
              <w:t>2</w:t>
            </w:r>
            <w:proofErr w:type="gramEnd"/>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3BB4F9C1" w14:textId="6894C7A5" w:rsidR="00306231" w:rsidRPr="00D67235" w:rsidRDefault="00FB2A48" w:rsidP="0042427B">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10.01.2024</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8DE3AE1" w14:textId="07B77C96" w:rsidR="00306231" w:rsidRPr="00D67235" w:rsidRDefault="00A54AD0" w:rsidP="007416C8">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10.06</w:t>
            </w:r>
            <w:r w:rsidR="00FB2A48">
              <w:rPr>
                <w:rFonts w:ascii="Times New Roman" w:eastAsia="Times New Roman" w:hAnsi="Times New Roman" w:cs="Times New Roman"/>
                <w:b/>
                <w:bCs/>
                <w:sz w:val="20"/>
                <w:szCs w:val="20"/>
                <w:lang w:eastAsia="ru-RU"/>
              </w:rPr>
              <w:t>.2024</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70859470" w14:textId="77777777" w:rsidR="00306231" w:rsidRPr="00D67235" w:rsidRDefault="00306231" w:rsidP="0042427B">
            <w:pPr>
              <w:spacing w:after="0" w:line="240" w:lineRule="auto"/>
              <w:contextualSpacing/>
              <w:jc w:val="center"/>
              <w:rPr>
                <w:rFonts w:ascii="Times New Roman" w:eastAsia="Times New Roman" w:hAnsi="Times New Roman" w:cs="Times New Roman"/>
                <w:b/>
                <w:bCs/>
                <w:color w:val="000000"/>
                <w:sz w:val="20"/>
                <w:szCs w:val="20"/>
                <w:lang w:eastAsia="ru-RU"/>
              </w:rPr>
            </w:pPr>
            <w:r w:rsidRPr="00D67235">
              <w:rPr>
                <w:rFonts w:ascii="Times New Roman" w:eastAsia="Times New Roman" w:hAnsi="Times New Roman" w:cs="Times New Roman"/>
                <w:b/>
                <w:bCs/>
                <w:color w:val="000000"/>
                <w:sz w:val="20"/>
                <w:szCs w:val="20"/>
                <w:lang w:eastAsia="ru-RU"/>
              </w:rPr>
              <w:t>Прирост с начала года, ед.</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4F9C9090" w14:textId="77777777" w:rsidR="00306231" w:rsidRPr="00D67235" w:rsidRDefault="00306231" w:rsidP="0042427B">
            <w:pPr>
              <w:spacing w:after="0" w:line="240" w:lineRule="auto"/>
              <w:contextualSpacing/>
              <w:jc w:val="center"/>
              <w:rPr>
                <w:rFonts w:ascii="Times New Roman" w:eastAsia="Times New Roman" w:hAnsi="Times New Roman" w:cs="Times New Roman"/>
                <w:b/>
                <w:bCs/>
                <w:color w:val="000000"/>
                <w:sz w:val="20"/>
                <w:szCs w:val="20"/>
                <w:lang w:eastAsia="ru-RU"/>
              </w:rPr>
            </w:pPr>
            <w:r w:rsidRPr="00D67235">
              <w:rPr>
                <w:rFonts w:ascii="Times New Roman" w:eastAsia="Times New Roman" w:hAnsi="Times New Roman" w:cs="Times New Roman"/>
                <w:b/>
                <w:bCs/>
                <w:color w:val="000000"/>
                <w:sz w:val="20"/>
                <w:szCs w:val="20"/>
                <w:lang w:eastAsia="ru-RU"/>
              </w:rPr>
              <w:t>Прирост с начала года, %</w:t>
            </w:r>
          </w:p>
        </w:tc>
      </w:tr>
      <w:tr w:rsidR="00A54AD0" w:rsidRPr="00076188" w14:paraId="05423158"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1959C489" w14:textId="60F40FAE"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Сельское, лесное хозяйство, охота, рыболовство и рыбоводство</w:t>
            </w:r>
          </w:p>
        </w:tc>
        <w:tc>
          <w:tcPr>
            <w:tcW w:w="1116" w:type="dxa"/>
            <w:tcBorders>
              <w:top w:val="nil"/>
              <w:left w:val="nil"/>
              <w:bottom w:val="single" w:sz="4" w:space="0" w:color="auto"/>
              <w:right w:val="single" w:sz="4" w:space="0" w:color="auto"/>
            </w:tcBorders>
            <w:shd w:val="clear" w:color="auto" w:fill="auto"/>
            <w:noWrap/>
            <w:vAlign w:val="center"/>
          </w:tcPr>
          <w:p w14:paraId="23D575FE" w14:textId="60600D56"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35</w:t>
            </w:r>
          </w:p>
        </w:tc>
        <w:tc>
          <w:tcPr>
            <w:tcW w:w="1116" w:type="dxa"/>
            <w:tcBorders>
              <w:top w:val="nil"/>
              <w:left w:val="nil"/>
              <w:bottom w:val="single" w:sz="4" w:space="0" w:color="auto"/>
              <w:right w:val="single" w:sz="4" w:space="0" w:color="auto"/>
            </w:tcBorders>
            <w:shd w:val="clear" w:color="auto" w:fill="auto"/>
            <w:noWrap/>
            <w:vAlign w:val="center"/>
          </w:tcPr>
          <w:p w14:paraId="4F1C49EB" w14:textId="381780FD"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35</w:t>
            </w:r>
          </w:p>
        </w:tc>
        <w:tc>
          <w:tcPr>
            <w:tcW w:w="997" w:type="dxa"/>
            <w:tcBorders>
              <w:top w:val="nil"/>
              <w:left w:val="nil"/>
              <w:bottom w:val="single" w:sz="4" w:space="0" w:color="auto"/>
              <w:right w:val="single" w:sz="4" w:space="0" w:color="auto"/>
            </w:tcBorders>
            <w:shd w:val="clear" w:color="auto" w:fill="auto"/>
            <w:noWrap/>
            <w:vAlign w:val="center"/>
          </w:tcPr>
          <w:p w14:paraId="0B4CA280" w14:textId="6A37E625"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1602D215" w14:textId="711C9B53"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063C033C"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576BBBE8" w14:textId="0E0A8298"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Добыча полезных ископаемых</w:t>
            </w:r>
          </w:p>
        </w:tc>
        <w:tc>
          <w:tcPr>
            <w:tcW w:w="1116" w:type="dxa"/>
            <w:tcBorders>
              <w:top w:val="nil"/>
              <w:left w:val="nil"/>
              <w:bottom w:val="single" w:sz="4" w:space="0" w:color="auto"/>
              <w:right w:val="single" w:sz="4" w:space="0" w:color="auto"/>
            </w:tcBorders>
            <w:shd w:val="clear" w:color="auto" w:fill="auto"/>
            <w:noWrap/>
            <w:vAlign w:val="center"/>
          </w:tcPr>
          <w:p w14:paraId="5B14A34C" w14:textId="039F995E"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auto" w:fill="auto"/>
            <w:noWrap/>
            <w:vAlign w:val="center"/>
          </w:tcPr>
          <w:p w14:paraId="41C989A7" w14:textId="4B7867D7"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2</w:t>
            </w:r>
          </w:p>
        </w:tc>
        <w:tc>
          <w:tcPr>
            <w:tcW w:w="997" w:type="dxa"/>
            <w:tcBorders>
              <w:top w:val="nil"/>
              <w:left w:val="nil"/>
              <w:bottom w:val="single" w:sz="4" w:space="0" w:color="auto"/>
              <w:right w:val="single" w:sz="4" w:space="0" w:color="auto"/>
            </w:tcBorders>
            <w:shd w:val="clear" w:color="auto" w:fill="auto"/>
            <w:noWrap/>
            <w:vAlign w:val="center"/>
          </w:tcPr>
          <w:p w14:paraId="6BB2ACD9" w14:textId="2C7E80FF"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409DF13A" w14:textId="6465AF6C"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00CF633F"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4754BB03" w14:textId="4440C8C6"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Обрабатывающие производства</w:t>
            </w:r>
          </w:p>
        </w:tc>
        <w:tc>
          <w:tcPr>
            <w:tcW w:w="1116" w:type="dxa"/>
            <w:tcBorders>
              <w:top w:val="nil"/>
              <w:left w:val="nil"/>
              <w:bottom w:val="single" w:sz="4" w:space="0" w:color="auto"/>
              <w:right w:val="single" w:sz="4" w:space="0" w:color="auto"/>
            </w:tcBorders>
            <w:shd w:val="clear" w:color="auto" w:fill="auto"/>
            <w:noWrap/>
            <w:vAlign w:val="center"/>
          </w:tcPr>
          <w:p w14:paraId="18972DFF" w14:textId="2CA8F927"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29</w:t>
            </w:r>
          </w:p>
        </w:tc>
        <w:tc>
          <w:tcPr>
            <w:tcW w:w="1116" w:type="dxa"/>
            <w:tcBorders>
              <w:top w:val="nil"/>
              <w:left w:val="nil"/>
              <w:bottom w:val="single" w:sz="4" w:space="0" w:color="auto"/>
              <w:right w:val="single" w:sz="4" w:space="0" w:color="auto"/>
            </w:tcBorders>
            <w:shd w:val="clear" w:color="auto" w:fill="auto"/>
            <w:noWrap/>
            <w:vAlign w:val="center"/>
          </w:tcPr>
          <w:p w14:paraId="7ACC432F" w14:textId="3DDB3578"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30</w:t>
            </w:r>
          </w:p>
        </w:tc>
        <w:tc>
          <w:tcPr>
            <w:tcW w:w="997" w:type="dxa"/>
            <w:tcBorders>
              <w:top w:val="nil"/>
              <w:left w:val="nil"/>
              <w:bottom w:val="single" w:sz="4" w:space="0" w:color="auto"/>
              <w:right w:val="single" w:sz="4" w:space="0" w:color="auto"/>
            </w:tcBorders>
            <w:shd w:val="clear" w:color="auto" w:fill="auto"/>
            <w:noWrap/>
            <w:vAlign w:val="center"/>
          </w:tcPr>
          <w:p w14:paraId="093A6115" w14:textId="783B53E0"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1</w:t>
            </w:r>
          </w:p>
        </w:tc>
        <w:tc>
          <w:tcPr>
            <w:tcW w:w="997" w:type="dxa"/>
            <w:tcBorders>
              <w:top w:val="nil"/>
              <w:left w:val="nil"/>
              <w:bottom w:val="single" w:sz="4" w:space="0" w:color="auto"/>
              <w:right w:val="single" w:sz="4" w:space="0" w:color="auto"/>
            </w:tcBorders>
            <w:shd w:val="clear" w:color="auto" w:fill="auto"/>
            <w:noWrap/>
            <w:vAlign w:val="center"/>
          </w:tcPr>
          <w:p w14:paraId="1FAB119C" w14:textId="05324EB9"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3.45%</w:t>
            </w:r>
          </w:p>
        </w:tc>
      </w:tr>
      <w:tr w:rsidR="00A54AD0" w:rsidRPr="00076188" w14:paraId="7904174D"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2F1F05A2" w14:textId="04633FAE"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116" w:type="dxa"/>
            <w:tcBorders>
              <w:top w:val="nil"/>
              <w:left w:val="nil"/>
              <w:bottom w:val="single" w:sz="4" w:space="0" w:color="auto"/>
              <w:right w:val="single" w:sz="4" w:space="0" w:color="auto"/>
            </w:tcBorders>
            <w:shd w:val="clear" w:color="auto" w:fill="auto"/>
            <w:noWrap/>
            <w:vAlign w:val="center"/>
          </w:tcPr>
          <w:p w14:paraId="5427F5F6" w14:textId="706B2255"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auto" w:fill="auto"/>
            <w:noWrap/>
            <w:vAlign w:val="center"/>
          </w:tcPr>
          <w:p w14:paraId="1C13C91B" w14:textId="622D2E2B"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2</w:t>
            </w:r>
          </w:p>
        </w:tc>
        <w:tc>
          <w:tcPr>
            <w:tcW w:w="997" w:type="dxa"/>
            <w:tcBorders>
              <w:top w:val="nil"/>
              <w:left w:val="nil"/>
              <w:bottom w:val="single" w:sz="4" w:space="0" w:color="auto"/>
              <w:right w:val="single" w:sz="4" w:space="0" w:color="auto"/>
            </w:tcBorders>
            <w:shd w:val="clear" w:color="auto" w:fill="auto"/>
            <w:noWrap/>
            <w:vAlign w:val="center"/>
          </w:tcPr>
          <w:p w14:paraId="3E16CDCD" w14:textId="130202E7"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0BE205C5" w14:textId="6690FCAC"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611485E6" w14:textId="77777777" w:rsidTr="00904D0A">
        <w:trPr>
          <w:trHeight w:val="64"/>
        </w:trPr>
        <w:tc>
          <w:tcPr>
            <w:tcW w:w="6096" w:type="dxa"/>
            <w:tcBorders>
              <w:top w:val="nil"/>
              <w:left w:val="single" w:sz="4" w:space="0" w:color="auto"/>
              <w:bottom w:val="single" w:sz="4" w:space="0" w:color="auto"/>
              <w:right w:val="single" w:sz="4" w:space="0" w:color="auto"/>
            </w:tcBorders>
            <w:shd w:val="clear" w:color="auto" w:fill="auto"/>
            <w:noWrap/>
          </w:tcPr>
          <w:p w14:paraId="2CFEE2C7" w14:textId="6E8EB154"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116" w:type="dxa"/>
            <w:tcBorders>
              <w:top w:val="nil"/>
              <w:left w:val="nil"/>
              <w:bottom w:val="single" w:sz="4" w:space="0" w:color="auto"/>
              <w:right w:val="single" w:sz="4" w:space="0" w:color="auto"/>
            </w:tcBorders>
            <w:shd w:val="clear" w:color="auto" w:fill="auto"/>
            <w:noWrap/>
            <w:vAlign w:val="center"/>
          </w:tcPr>
          <w:p w14:paraId="494EC53C" w14:textId="7132361F"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auto" w:fill="auto"/>
            <w:noWrap/>
            <w:vAlign w:val="center"/>
          </w:tcPr>
          <w:p w14:paraId="6DF15993" w14:textId="4DEACDF9"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2</w:t>
            </w:r>
          </w:p>
        </w:tc>
        <w:tc>
          <w:tcPr>
            <w:tcW w:w="997" w:type="dxa"/>
            <w:tcBorders>
              <w:top w:val="nil"/>
              <w:left w:val="nil"/>
              <w:bottom w:val="single" w:sz="4" w:space="0" w:color="auto"/>
              <w:right w:val="single" w:sz="4" w:space="0" w:color="auto"/>
            </w:tcBorders>
            <w:shd w:val="clear" w:color="auto" w:fill="auto"/>
            <w:noWrap/>
            <w:vAlign w:val="center"/>
          </w:tcPr>
          <w:p w14:paraId="5F0640E1" w14:textId="69A5DC3E"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0DF3E7E9" w14:textId="49FAA53A"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2174F60A"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6B61A17E" w14:textId="7335C96A"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Строительство</w:t>
            </w:r>
          </w:p>
        </w:tc>
        <w:tc>
          <w:tcPr>
            <w:tcW w:w="1116" w:type="dxa"/>
            <w:tcBorders>
              <w:top w:val="nil"/>
              <w:left w:val="nil"/>
              <w:bottom w:val="single" w:sz="4" w:space="0" w:color="auto"/>
              <w:right w:val="single" w:sz="4" w:space="0" w:color="auto"/>
            </w:tcBorders>
            <w:shd w:val="clear" w:color="auto" w:fill="auto"/>
            <w:noWrap/>
            <w:vAlign w:val="center"/>
          </w:tcPr>
          <w:p w14:paraId="1B7D4FEB" w14:textId="11012C17"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52</w:t>
            </w:r>
          </w:p>
        </w:tc>
        <w:tc>
          <w:tcPr>
            <w:tcW w:w="1116" w:type="dxa"/>
            <w:tcBorders>
              <w:top w:val="nil"/>
              <w:left w:val="nil"/>
              <w:bottom w:val="single" w:sz="4" w:space="0" w:color="auto"/>
              <w:right w:val="single" w:sz="4" w:space="0" w:color="auto"/>
            </w:tcBorders>
            <w:shd w:val="clear" w:color="auto" w:fill="auto"/>
            <w:noWrap/>
            <w:vAlign w:val="center"/>
          </w:tcPr>
          <w:p w14:paraId="316FA8A3" w14:textId="628B5AC3"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54</w:t>
            </w:r>
          </w:p>
        </w:tc>
        <w:tc>
          <w:tcPr>
            <w:tcW w:w="997" w:type="dxa"/>
            <w:tcBorders>
              <w:top w:val="nil"/>
              <w:left w:val="nil"/>
              <w:bottom w:val="single" w:sz="4" w:space="0" w:color="auto"/>
              <w:right w:val="single" w:sz="4" w:space="0" w:color="auto"/>
            </w:tcBorders>
            <w:shd w:val="clear" w:color="auto" w:fill="auto"/>
            <w:noWrap/>
            <w:vAlign w:val="center"/>
          </w:tcPr>
          <w:p w14:paraId="23A54CE2" w14:textId="2055C91B"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2</w:t>
            </w:r>
          </w:p>
        </w:tc>
        <w:tc>
          <w:tcPr>
            <w:tcW w:w="997" w:type="dxa"/>
            <w:tcBorders>
              <w:top w:val="nil"/>
              <w:left w:val="nil"/>
              <w:bottom w:val="single" w:sz="4" w:space="0" w:color="auto"/>
              <w:right w:val="single" w:sz="4" w:space="0" w:color="auto"/>
            </w:tcBorders>
            <w:shd w:val="clear" w:color="auto" w:fill="auto"/>
            <w:noWrap/>
            <w:vAlign w:val="center"/>
          </w:tcPr>
          <w:p w14:paraId="17834183" w14:textId="215A3BBD"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3.85%</w:t>
            </w:r>
          </w:p>
        </w:tc>
      </w:tr>
      <w:tr w:rsidR="00A54AD0" w:rsidRPr="00076188" w14:paraId="3F0D4418"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1F0FA0FF" w14:textId="717CE8E8"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Торговля оптовая и розничная; ремонт автотранспортных средств и мотоциклов</w:t>
            </w:r>
          </w:p>
        </w:tc>
        <w:tc>
          <w:tcPr>
            <w:tcW w:w="1116" w:type="dxa"/>
            <w:tcBorders>
              <w:top w:val="nil"/>
              <w:left w:val="nil"/>
              <w:bottom w:val="single" w:sz="4" w:space="0" w:color="auto"/>
              <w:right w:val="single" w:sz="4" w:space="0" w:color="auto"/>
            </w:tcBorders>
            <w:shd w:val="clear" w:color="auto" w:fill="auto"/>
            <w:noWrap/>
            <w:vAlign w:val="center"/>
          </w:tcPr>
          <w:p w14:paraId="35A0156D" w14:textId="08E729CA"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242</w:t>
            </w:r>
          </w:p>
        </w:tc>
        <w:tc>
          <w:tcPr>
            <w:tcW w:w="1116" w:type="dxa"/>
            <w:tcBorders>
              <w:top w:val="nil"/>
              <w:left w:val="nil"/>
              <w:bottom w:val="single" w:sz="4" w:space="0" w:color="auto"/>
              <w:right w:val="single" w:sz="4" w:space="0" w:color="auto"/>
            </w:tcBorders>
            <w:shd w:val="clear" w:color="auto" w:fill="auto"/>
            <w:noWrap/>
            <w:vAlign w:val="center"/>
          </w:tcPr>
          <w:p w14:paraId="5962D8AD" w14:textId="64C2B4AD"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253</w:t>
            </w:r>
          </w:p>
        </w:tc>
        <w:tc>
          <w:tcPr>
            <w:tcW w:w="997" w:type="dxa"/>
            <w:tcBorders>
              <w:top w:val="nil"/>
              <w:left w:val="nil"/>
              <w:bottom w:val="single" w:sz="4" w:space="0" w:color="auto"/>
              <w:right w:val="single" w:sz="4" w:space="0" w:color="auto"/>
            </w:tcBorders>
            <w:shd w:val="clear" w:color="auto" w:fill="auto"/>
            <w:noWrap/>
            <w:vAlign w:val="center"/>
          </w:tcPr>
          <w:p w14:paraId="401F5C22" w14:textId="62336A4C"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11</w:t>
            </w:r>
          </w:p>
        </w:tc>
        <w:tc>
          <w:tcPr>
            <w:tcW w:w="997" w:type="dxa"/>
            <w:tcBorders>
              <w:top w:val="nil"/>
              <w:left w:val="nil"/>
              <w:bottom w:val="single" w:sz="4" w:space="0" w:color="auto"/>
              <w:right w:val="single" w:sz="4" w:space="0" w:color="auto"/>
            </w:tcBorders>
            <w:shd w:val="clear" w:color="auto" w:fill="auto"/>
            <w:noWrap/>
            <w:vAlign w:val="center"/>
          </w:tcPr>
          <w:p w14:paraId="0E1E64CA" w14:textId="33101FA3"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4.55%</w:t>
            </w:r>
          </w:p>
        </w:tc>
      </w:tr>
      <w:tr w:rsidR="00A54AD0" w:rsidRPr="00076188" w14:paraId="206277A9"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7AFA14B9" w14:textId="600000CB"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Транспортировка и хранение</w:t>
            </w:r>
          </w:p>
        </w:tc>
        <w:tc>
          <w:tcPr>
            <w:tcW w:w="1116" w:type="dxa"/>
            <w:tcBorders>
              <w:top w:val="nil"/>
              <w:left w:val="nil"/>
              <w:bottom w:val="single" w:sz="4" w:space="0" w:color="auto"/>
              <w:right w:val="single" w:sz="4" w:space="0" w:color="auto"/>
            </w:tcBorders>
            <w:shd w:val="clear" w:color="auto" w:fill="auto"/>
            <w:noWrap/>
            <w:vAlign w:val="center"/>
          </w:tcPr>
          <w:p w14:paraId="66F9EC66" w14:textId="1D93EE4D"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106</w:t>
            </w:r>
          </w:p>
        </w:tc>
        <w:tc>
          <w:tcPr>
            <w:tcW w:w="1116" w:type="dxa"/>
            <w:tcBorders>
              <w:top w:val="nil"/>
              <w:left w:val="nil"/>
              <w:bottom w:val="single" w:sz="4" w:space="0" w:color="auto"/>
              <w:right w:val="single" w:sz="4" w:space="0" w:color="auto"/>
            </w:tcBorders>
            <w:shd w:val="clear" w:color="auto" w:fill="auto"/>
            <w:noWrap/>
            <w:vAlign w:val="center"/>
          </w:tcPr>
          <w:p w14:paraId="1CEEF42D" w14:textId="1FD18B35"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102</w:t>
            </w:r>
          </w:p>
        </w:tc>
        <w:tc>
          <w:tcPr>
            <w:tcW w:w="997" w:type="dxa"/>
            <w:tcBorders>
              <w:top w:val="nil"/>
              <w:left w:val="nil"/>
              <w:bottom w:val="single" w:sz="4" w:space="0" w:color="auto"/>
              <w:right w:val="single" w:sz="4" w:space="0" w:color="auto"/>
            </w:tcBorders>
            <w:shd w:val="clear" w:color="auto" w:fill="auto"/>
            <w:noWrap/>
            <w:vAlign w:val="center"/>
          </w:tcPr>
          <w:p w14:paraId="161A2423" w14:textId="6A2AA04E"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-4</w:t>
            </w:r>
          </w:p>
        </w:tc>
        <w:tc>
          <w:tcPr>
            <w:tcW w:w="997" w:type="dxa"/>
            <w:tcBorders>
              <w:top w:val="nil"/>
              <w:left w:val="nil"/>
              <w:bottom w:val="single" w:sz="4" w:space="0" w:color="auto"/>
              <w:right w:val="single" w:sz="4" w:space="0" w:color="auto"/>
            </w:tcBorders>
            <w:shd w:val="clear" w:color="auto" w:fill="auto"/>
            <w:noWrap/>
            <w:vAlign w:val="center"/>
          </w:tcPr>
          <w:p w14:paraId="03E918A0" w14:textId="4E1F2ED8"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-3.77%</w:t>
            </w:r>
          </w:p>
        </w:tc>
      </w:tr>
      <w:tr w:rsidR="00A54AD0" w:rsidRPr="00076188" w14:paraId="2E1F99EA"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7C955772" w14:textId="7B2B56F7"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Деятельность гостиниц и предприятий общественного питания</w:t>
            </w:r>
          </w:p>
        </w:tc>
        <w:tc>
          <w:tcPr>
            <w:tcW w:w="1116" w:type="dxa"/>
            <w:tcBorders>
              <w:top w:val="nil"/>
              <w:left w:val="nil"/>
              <w:bottom w:val="single" w:sz="4" w:space="0" w:color="auto"/>
              <w:right w:val="single" w:sz="4" w:space="0" w:color="auto"/>
            </w:tcBorders>
            <w:shd w:val="clear" w:color="auto" w:fill="auto"/>
            <w:noWrap/>
            <w:vAlign w:val="center"/>
          </w:tcPr>
          <w:p w14:paraId="0848B471" w14:textId="2EFDAF26"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19</w:t>
            </w:r>
          </w:p>
        </w:tc>
        <w:tc>
          <w:tcPr>
            <w:tcW w:w="1116" w:type="dxa"/>
            <w:tcBorders>
              <w:top w:val="nil"/>
              <w:left w:val="nil"/>
              <w:bottom w:val="single" w:sz="4" w:space="0" w:color="auto"/>
              <w:right w:val="single" w:sz="4" w:space="0" w:color="auto"/>
            </w:tcBorders>
            <w:shd w:val="clear" w:color="auto" w:fill="auto"/>
            <w:noWrap/>
            <w:vAlign w:val="center"/>
          </w:tcPr>
          <w:p w14:paraId="683F089F" w14:textId="5CF3FC04"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20</w:t>
            </w:r>
          </w:p>
        </w:tc>
        <w:tc>
          <w:tcPr>
            <w:tcW w:w="997" w:type="dxa"/>
            <w:tcBorders>
              <w:top w:val="nil"/>
              <w:left w:val="nil"/>
              <w:bottom w:val="single" w:sz="4" w:space="0" w:color="auto"/>
              <w:right w:val="single" w:sz="4" w:space="0" w:color="auto"/>
            </w:tcBorders>
            <w:shd w:val="clear" w:color="auto" w:fill="auto"/>
            <w:noWrap/>
            <w:vAlign w:val="center"/>
          </w:tcPr>
          <w:p w14:paraId="553AB718" w14:textId="11C30E3A"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1</w:t>
            </w:r>
          </w:p>
        </w:tc>
        <w:tc>
          <w:tcPr>
            <w:tcW w:w="997" w:type="dxa"/>
            <w:tcBorders>
              <w:top w:val="nil"/>
              <w:left w:val="nil"/>
              <w:bottom w:val="single" w:sz="4" w:space="0" w:color="auto"/>
              <w:right w:val="single" w:sz="4" w:space="0" w:color="auto"/>
            </w:tcBorders>
            <w:shd w:val="clear" w:color="auto" w:fill="auto"/>
            <w:noWrap/>
            <w:vAlign w:val="center"/>
          </w:tcPr>
          <w:p w14:paraId="488EECCF" w14:textId="062F4808"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5.26%</w:t>
            </w:r>
          </w:p>
        </w:tc>
      </w:tr>
      <w:tr w:rsidR="00A54AD0" w:rsidRPr="00076188" w14:paraId="28DC09FB"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0D60823F" w14:textId="48B43F29"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Деятельность в области информации и связи</w:t>
            </w:r>
          </w:p>
        </w:tc>
        <w:tc>
          <w:tcPr>
            <w:tcW w:w="1116" w:type="dxa"/>
            <w:tcBorders>
              <w:top w:val="nil"/>
              <w:left w:val="nil"/>
              <w:bottom w:val="single" w:sz="4" w:space="0" w:color="auto"/>
              <w:right w:val="single" w:sz="4" w:space="0" w:color="auto"/>
            </w:tcBorders>
            <w:shd w:val="clear" w:color="auto" w:fill="auto"/>
            <w:noWrap/>
            <w:vAlign w:val="center"/>
          </w:tcPr>
          <w:p w14:paraId="4A71755D" w14:textId="625E75C4"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10</w:t>
            </w:r>
          </w:p>
        </w:tc>
        <w:tc>
          <w:tcPr>
            <w:tcW w:w="1116" w:type="dxa"/>
            <w:tcBorders>
              <w:top w:val="nil"/>
              <w:left w:val="nil"/>
              <w:bottom w:val="single" w:sz="4" w:space="0" w:color="auto"/>
              <w:right w:val="single" w:sz="4" w:space="0" w:color="auto"/>
            </w:tcBorders>
            <w:shd w:val="clear" w:color="auto" w:fill="auto"/>
            <w:noWrap/>
            <w:vAlign w:val="center"/>
          </w:tcPr>
          <w:p w14:paraId="7DB05FC0" w14:textId="7C489A9C"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10</w:t>
            </w:r>
          </w:p>
        </w:tc>
        <w:tc>
          <w:tcPr>
            <w:tcW w:w="997" w:type="dxa"/>
            <w:tcBorders>
              <w:top w:val="nil"/>
              <w:left w:val="nil"/>
              <w:bottom w:val="single" w:sz="4" w:space="0" w:color="auto"/>
              <w:right w:val="single" w:sz="4" w:space="0" w:color="auto"/>
            </w:tcBorders>
            <w:shd w:val="clear" w:color="auto" w:fill="auto"/>
            <w:noWrap/>
            <w:vAlign w:val="center"/>
          </w:tcPr>
          <w:p w14:paraId="72564953" w14:textId="73A2BE2C"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7347E9AA" w14:textId="0AB5E14C"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49FC05ED"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1C77B954" w14:textId="45E7E448"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Деятельность финансовая и страховая</w:t>
            </w:r>
          </w:p>
        </w:tc>
        <w:tc>
          <w:tcPr>
            <w:tcW w:w="1116" w:type="dxa"/>
            <w:tcBorders>
              <w:top w:val="nil"/>
              <w:left w:val="nil"/>
              <w:bottom w:val="single" w:sz="4" w:space="0" w:color="auto"/>
              <w:right w:val="single" w:sz="4" w:space="0" w:color="auto"/>
            </w:tcBorders>
            <w:shd w:val="clear" w:color="auto" w:fill="auto"/>
            <w:noWrap/>
            <w:vAlign w:val="center"/>
          </w:tcPr>
          <w:p w14:paraId="380D8882" w14:textId="108DBF55"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auto" w:fill="auto"/>
            <w:noWrap/>
            <w:vAlign w:val="center"/>
          </w:tcPr>
          <w:p w14:paraId="7A3AB785" w14:textId="15953CA0"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1</w:t>
            </w:r>
          </w:p>
        </w:tc>
        <w:tc>
          <w:tcPr>
            <w:tcW w:w="997" w:type="dxa"/>
            <w:tcBorders>
              <w:top w:val="nil"/>
              <w:left w:val="nil"/>
              <w:bottom w:val="single" w:sz="4" w:space="0" w:color="auto"/>
              <w:right w:val="single" w:sz="4" w:space="0" w:color="auto"/>
            </w:tcBorders>
            <w:shd w:val="clear" w:color="auto" w:fill="auto"/>
            <w:noWrap/>
            <w:vAlign w:val="center"/>
          </w:tcPr>
          <w:p w14:paraId="399F506B" w14:textId="4B77A7CF"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2FDCF050" w14:textId="2D04F6ED"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1500A2CD"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647C3F45" w14:textId="6C2D7692"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lastRenderedPageBreak/>
              <w:t>Деятельность по операциям с недвижимым имуществом</w:t>
            </w:r>
          </w:p>
        </w:tc>
        <w:tc>
          <w:tcPr>
            <w:tcW w:w="1116" w:type="dxa"/>
            <w:tcBorders>
              <w:top w:val="nil"/>
              <w:left w:val="nil"/>
              <w:bottom w:val="single" w:sz="4" w:space="0" w:color="auto"/>
              <w:right w:val="single" w:sz="4" w:space="0" w:color="auto"/>
            </w:tcBorders>
            <w:shd w:val="clear" w:color="auto" w:fill="auto"/>
            <w:noWrap/>
            <w:vAlign w:val="center"/>
          </w:tcPr>
          <w:p w14:paraId="0D9422AB" w14:textId="7F99A840"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11</w:t>
            </w:r>
          </w:p>
        </w:tc>
        <w:tc>
          <w:tcPr>
            <w:tcW w:w="1116" w:type="dxa"/>
            <w:tcBorders>
              <w:top w:val="nil"/>
              <w:left w:val="nil"/>
              <w:bottom w:val="single" w:sz="4" w:space="0" w:color="auto"/>
              <w:right w:val="single" w:sz="4" w:space="0" w:color="auto"/>
            </w:tcBorders>
            <w:shd w:val="clear" w:color="auto" w:fill="auto"/>
            <w:noWrap/>
            <w:vAlign w:val="center"/>
          </w:tcPr>
          <w:p w14:paraId="0702C37B" w14:textId="360DF81E"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14</w:t>
            </w:r>
          </w:p>
        </w:tc>
        <w:tc>
          <w:tcPr>
            <w:tcW w:w="997" w:type="dxa"/>
            <w:tcBorders>
              <w:top w:val="nil"/>
              <w:left w:val="nil"/>
              <w:bottom w:val="single" w:sz="4" w:space="0" w:color="auto"/>
              <w:right w:val="single" w:sz="4" w:space="0" w:color="auto"/>
            </w:tcBorders>
            <w:shd w:val="clear" w:color="auto" w:fill="auto"/>
            <w:noWrap/>
            <w:vAlign w:val="center"/>
          </w:tcPr>
          <w:p w14:paraId="1011F27E" w14:textId="4DC0C6E2"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3</w:t>
            </w:r>
          </w:p>
        </w:tc>
        <w:tc>
          <w:tcPr>
            <w:tcW w:w="997" w:type="dxa"/>
            <w:tcBorders>
              <w:top w:val="nil"/>
              <w:left w:val="nil"/>
              <w:bottom w:val="single" w:sz="4" w:space="0" w:color="auto"/>
              <w:right w:val="single" w:sz="4" w:space="0" w:color="auto"/>
            </w:tcBorders>
            <w:shd w:val="clear" w:color="auto" w:fill="auto"/>
            <w:noWrap/>
            <w:vAlign w:val="center"/>
          </w:tcPr>
          <w:p w14:paraId="1B909714" w14:textId="01CEAC62"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27.27%</w:t>
            </w:r>
          </w:p>
        </w:tc>
      </w:tr>
      <w:tr w:rsidR="00A54AD0" w:rsidRPr="00076188" w14:paraId="51882B34"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54723F5B" w14:textId="272AA5C5"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Деятельность профессиональная, научная и техническая</w:t>
            </w:r>
          </w:p>
        </w:tc>
        <w:tc>
          <w:tcPr>
            <w:tcW w:w="1116" w:type="dxa"/>
            <w:tcBorders>
              <w:top w:val="nil"/>
              <w:left w:val="nil"/>
              <w:bottom w:val="single" w:sz="4" w:space="0" w:color="auto"/>
              <w:right w:val="single" w:sz="4" w:space="0" w:color="auto"/>
            </w:tcBorders>
            <w:shd w:val="clear" w:color="auto" w:fill="auto"/>
            <w:noWrap/>
            <w:vAlign w:val="center"/>
          </w:tcPr>
          <w:p w14:paraId="3DF55855" w14:textId="11AEAD84"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18</w:t>
            </w:r>
          </w:p>
        </w:tc>
        <w:tc>
          <w:tcPr>
            <w:tcW w:w="1116" w:type="dxa"/>
            <w:tcBorders>
              <w:top w:val="nil"/>
              <w:left w:val="nil"/>
              <w:bottom w:val="single" w:sz="4" w:space="0" w:color="auto"/>
              <w:right w:val="single" w:sz="4" w:space="0" w:color="auto"/>
            </w:tcBorders>
            <w:shd w:val="clear" w:color="auto" w:fill="auto"/>
            <w:noWrap/>
            <w:vAlign w:val="center"/>
          </w:tcPr>
          <w:p w14:paraId="084A794B" w14:textId="59744E40"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21</w:t>
            </w:r>
          </w:p>
        </w:tc>
        <w:tc>
          <w:tcPr>
            <w:tcW w:w="997" w:type="dxa"/>
            <w:tcBorders>
              <w:top w:val="nil"/>
              <w:left w:val="nil"/>
              <w:bottom w:val="single" w:sz="4" w:space="0" w:color="auto"/>
              <w:right w:val="single" w:sz="4" w:space="0" w:color="auto"/>
            </w:tcBorders>
            <w:shd w:val="clear" w:color="auto" w:fill="auto"/>
            <w:noWrap/>
            <w:vAlign w:val="center"/>
          </w:tcPr>
          <w:p w14:paraId="2C1BDF81" w14:textId="12159858"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3</w:t>
            </w:r>
          </w:p>
        </w:tc>
        <w:tc>
          <w:tcPr>
            <w:tcW w:w="997" w:type="dxa"/>
            <w:tcBorders>
              <w:top w:val="nil"/>
              <w:left w:val="nil"/>
              <w:bottom w:val="single" w:sz="4" w:space="0" w:color="auto"/>
              <w:right w:val="single" w:sz="4" w:space="0" w:color="auto"/>
            </w:tcBorders>
            <w:shd w:val="clear" w:color="auto" w:fill="auto"/>
            <w:noWrap/>
            <w:vAlign w:val="center"/>
          </w:tcPr>
          <w:p w14:paraId="445A269D" w14:textId="55CB8873"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16.67%</w:t>
            </w:r>
          </w:p>
        </w:tc>
      </w:tr>
      <w:tr w:rsidR="00A54AD0" w:rsidRPr="00076188" w14:paraId="139CD48F"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6FEE3F62" w14:textId="2A262B3E"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Деятельность административная и сопутствующие дополнительные услуги</w:t>
            </w:r>
          </w:p>
        </w:tc>
        <w:tc>
          <w:tcPr>
            <w:tcW w:w="1116" w:type="dxa"/>
            <w:tcBorders>
              <w:top w:val="nil"/>
              <w:left w:val="nil"/>
              <w:bottom w:val="single" w:sz="4" w:space="0" w:color="auto"/>
              <w:right w:val="single" w:sz="4" w:space="0" w:color="auto"/>
            </w:tcBorders>
            <w:shd w:val="clear" w:color="auto" w:fill="auto"/>
            <w:noWrap/>
            <w:vAlign w:val="center"/>
          </w:tcPr>
          <w:p w14:paraId="2202761C" w14:textId="22CCF01F"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8</w:t>
            </w:r>
          </w:p>
        </w:tc>
        <w:tc>
          <w:tcPr>
            <w:tcW w:w="1116" w:type="dxa"/>
            <w:tcBorders>
              <w:top w:val="nil"/>
              <w:left w:val="nil"/>
              <w:bottom w:val="single" w:sz="4" w:space="0" w:color="auto"/>
              <w:right w:val="single" w:sz="4" w:space="0" w:color="auto"/>
            </w:tcBorders>
            <w:shd w:val="clear" w:color="auto" w:fill="auto"/>
            <w:noWrap/>
            <w:vAlign w:val="center"/>
          </w:tcPr>
          <w:p w14:paraId="5379CC0A" w14:textId="05CA580A"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8</w:t>
            </w:r>
          </w:p>
        </w:tc>
        <w:tc>
          <w:tcPr>
            <w:tcW w:w="997" w:type="dxa"/>
            <w:tcBorders>
              <w:top w:val="nil"/>
              <w:left w:val="nil"/>
              <w:bottom w:val="single" w:sz="4" w:space="0" w:color="auto"/>
              <w:right w:val="single" w:sz="4" w:space="0" w:color="auto"/>
            </w:tcBorders>
            <w:shd w:val="clear" w:color="auto" w:fill="auto"/>
            <w:noWrap/>
            <w:vAlign w:val="center"/>
          </w:tcPr>
          <w:p w14:paraId="02957A7F" w14:textId="1FB9F8D5"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3B890BF7" w14:textId="5862B0AD"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189C1AC4"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0293238E" w14:textId="1555B79A"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116" w:type="dxa"/>
            <w:tcBorders>
              <w:top w:val="nil"/>
              <w:left w:val="nil"/>
              <w:bottom w:val="single" w:sz="4" w:space="0" w:color="auto"/>
              <w:right w:val="single" w:sz="4" w:space="0" w:color="auto"/>
            </w:tcBorders>
            <w:shd w:val="clear" w:color="auto" w:fill="auto"/>
            <w:noWrap/>
            <w:vAlign w:val="center"/>
          </w:tcPr>
          <w:p w14:paraId="61C7BB80" w14:textId="4414EF4C"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auto" w:fill="auto"/>
            <w:noWrap/>
            <w:vAlign w:val="center"/>
          </w:tcPr>
          <w:p w14:paraId="46711131" w14:textId="4C6BFFD5"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7AAD60A9" w14:textId="1BF885C7"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686227C2" w14:textId="772A3886"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2CD2A643" w14:textId="77777777" w:rsidTr="00904D0A">
        <w:trPr>
          <w:trHeight w:val="64"/>
        </w:trPr>
        <w:tc>
          <w:tcPr>
            <w:tcW w:w="6096" w:type="dxa"/>
            <w:tcBorders>
              <w:top w:val="nil"/>
              <w:left w:val="single" w:sz="4" w:space="0" w:color="auto"/>
              <w:bottom w:val="single" w:sz="4" w:space="0" w:color="auto"/>
              <w:right w:val="single" w:sz="4" w:space="0" w:color="auto"/>
            </w:tcBorders>
            <w:shd w:val="clear" w:color="auto" w:fill="auto"/>
            <w:noWrap/>
          </w:tcPr>
          <w:p w14:paraId="37BB8A26" w14:textId="14714CC4"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Образование</w:t>
            </w:r>
          </w:p>
        </w:tc>
        <w:tc>
          <w:tcPr>
            <w:tcW w:w="1116" w:type="dxa"/>
            <w:tcBorders>
              <w:top w:val="nil"/>
              <w:left w:val="nil"/>
              <w:bottom w:val="single" w:sz="4" w:space="0" w:color="auto"/>
              <w:right w:val="single" w:sz="4" w:space="0" w:color="auto"/>
            </w:tcBorders>
            <w:shd w:val="clear" w:color="auto" w:fill="auto"/>
            <w:noWrap/>
            <w:vAlign w:val="center"/>
          </w:tcPr>
          <w:p w14:paraId="30AFAF71" w14:textId="1326A29E"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8</w:t>
            </w:r>
          </w:p>
        </w:tc>
        <w:tc>
          <w:tcPr>
            <w:tcW w:w="1116" w:type="dxa"/>
            <w:tcBorders>
              <w:top w:val="nil"/>
              <w:left w:val="nil"/>
              <w:bottom w:val="single" w:sz="4" w:space="0" w:color="auto"/>
              <w:right w:val="single" w:sz="4" w:space="0" w:color="auto"/>
            </w:tcBorders>
            <w:shd w:val="clear" w:color="auto" w:fill="auto"/>
            <w:noWrap/>
            <w:vAlign w:val="center"/>
          </w:tcPr>
          <w:p w14:paraId="5EEA6182" w14:textId="6377E289"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8</w:t>
            </w:r>
          </w:p>
        </w:tc>
        <w:tc>
          <w:tcPr>
            <w:tcW w:w="997" w:type="dxa"/>
            <w:tcBorders>
              <w:top w:val="nil"/>
              <w:left w:val="nil"/>
              <w:bottom w:val="single" w:sz="4" w:space="0" w:color="auto"/>
              <w:right w:val="single" w:sz="4" w:space="0" w:color="auto"/>
            </w:tcBorders>
            <w:shd w:val="clear" w:color="auto" w:fill="auto"/>
            <w:noWrap/>
            <w:vAlign w:val="center"/>
          </w:tcPr>
          <w:p w14:paraId="60ABA1CD" w14:textId="2625E482"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336B0CB1" w14:textId="45F162DD"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504D7AA9"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28412884" w14:textId="599AA90F"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Деятельность в области здравоохранения и социальных услуг</w:t>
            </w:r>
          </w:p>
        </w:tc>
        <w:tc>
          <w:tcPr>
            <w:tcW w:w="1116" w:type="dxa"/>
            <w:tcBorders>
              <w:top w:val="nil"/>
              <w:left w:val="nil"/>
              <w:bottom w:val="single" w:sz="4" w:space="0" w:color="auto"/>
              <w:right w:val="single" w:sz="4" w:space="0" w:color="auto"/>
            </w:tcBorders>
            <w:shd w:val="clear" w:color="auto" w:fill="auto"/>
            <w:noWrap/>
            <w:vAlign w:val="center"/>
          </w:tcPr>
          <w:p w14:paraId="66BC1110" w14:textId="2B8E3BA1"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8</w:t>
            </w:r>
          </w:p>
        </w:tc>
        <w:tc>
          <w:tcPr>
            <w:tcW w:w="1116" w:type="dxa"/>
            <w:tcBorders>
              <w:top w:val="nil"/>
              <w:left w:val="nil"/>
              <w:bottom w:val="single" w:sz="4" w:space="0" w:color="auto"/>
              <w:right w:val="single" w:sz="4" w:space="0" w:color="auto"/>
            </w:tcBorders>
            <w:shd w:val="clear" w:color="auto" w:fill="auto"/>
            <w:noWrap/>
            <w:vAlign w:val="center"/>
          </w:tcPr>
          <w:p w14:paraId="57E78D18" w14:textId="0C633C91"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8</w:t>
            </w:r>
          </w:p>
        </w:tc>
        <w:tc>
          <w:tcPr>
            <w:tcW w:w="997" w:type="dxa"/>
            <w:tcBorders>
              <w:top w:val="nil"/>
              <w:left w:val="nil"/>
              <w:bottom w:val="single" w:sz="4" w:space="0" w:color="auto"/>
              <w:right w:val="single" w:sz="4" w:space="0" w:color="auto"/>
            </w:tcBorders>
            <w:shd w:val="clear" w:color="auto" w:fill="auto"/>
            <w:noWrap/>
            <w:vAlign w:val="center"/>
          </w:tcPr>
          <w:p w14:paraId="691CBC57" w14:textId="5489170E"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0E7241A8" w14:textId="663C6DDD"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00D643F3"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47677AD0" w14:textId="1D548496"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Деятельность в области культуры, спорта, организации досуга и развлечений</w:t>
            </w:r>
          </w:p>
        </w:tc>
        <w:tc>
          <w:tcPr>
            <w:tcW w:w="1116" w:type="dxa"/>
            <w:tcBorders>
              <w:top w:val="nil"/>
              <w:left w:val="nil"/>
              <w:bottom w:val="single" w:sz="4" w:space="0" w:color="auto"/>
              <w:right w:val="single" w:sz="4" w:space="0" w:color="auto"/>
            </w:tcBorders>
            <w:shd w:val="clear" w:color="auto" w:fill="auto"/>
            <w:noWrap/>
            <w:vAlign w:val="center"/>
          </w:tcPr>
          <w:p w14:paraId="67DF5A19" w14:textId="173E9598"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5</w:t>
            </w:r>
          </w:p>
        </w:tc>
        <w:tc>
          <w:tcPr>
            <w:tcW w:w="1116" w:type="dxa"/>
            <w:tcBorders>
              <w:top w:val="nil"/>
              <w:left w:val="nil"/>
              <w:bottom w:val="single" w:sz="4" w:space="0" w:color="auto"/>
              <w:right w:val="single" w:sz="4" w:space="0" w:color="auto"/>
            </w:tcBorders>
            <w:shd w:val="clear" w:color="auto" w:fill="auto"/>
            <w:noWrap/>
            <w:vAlign w:val="center"/>
          </w:tcPr>
          <w:p w14:paraId="7E90576E" w14:textId="03DB1AA7"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5</w:t>
            </w:r>
          </w:p>
        </w:tc>
        <w:tc>
          <w:tcPr>
            <w:tcW w:w="997" w:type="dxa"/>
            <w:tcBorders>
              <w:top w:val="nil"/>
              <w:left w:val="nil"/>
              <w:bottom w:val="single" w:sz="4" w:space="0" w:color="auto"/>
              <w:right w:val="single" w:sz="4" w:space="0" w:color="auto"/>
            </w:tcBorders>
            <w:shd w:val="clear" w:color="auto" w:fill="auto"/>
            <w:noWrap/>
            <w:vAlign w:val="center"/>
          </w:tcPr>
          <w:p w14:paraId="02771BD0" w14:textId="408DF9C3"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2E72AFFD" w14:textId="7CAE6F4E"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16E34588"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36F96CE3" w14:textId="4E6F23B1"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Предоставление прочих видов услуг</w:t>
            </w:r>
          </w:p>
        </w:tc>
        <w:tc>
          <w:tcPr>
            <w:tcW w:w="1116" w:type="dxa"/>
            <w:tcBorders>
              <w:top w:val="nil"/>
              <w:left w:val="nil"/>
              <w:bottom w:val="single" w:sz="4" w:space="0" w:color="auto"/>
              <w:right w:val="single" w:sz="4" w:space="0" w:color="auto"/>
            </w:tcBorders>
            <w:shd w:val="clear" w:color="auto" w:fill="auto"/>
            <w:noWrap/>
            <w:vAlign w:val="center"/>
          </w:tcPr>
          <w:p w14:paraId="19D30F5E" w14:textId="69A5ED52"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22</w:t>
            </w:r>
          </w:p>
        </w:tc>
        <w:tc>
          <w:tcPr>
            <w:tcW w:w="1116" w:type="dxa"/>
            <w:tcBorders>
              <w:top w:val="nil"/>
              <w:left w:val="nil"/>
              <w:bottom w:val="single" w:sz="4" w:space="0" w:color="auto"/>
              <w:right w:val="single" w:sz="4" w:space="0" w:color="auto"/>
            </w:tcBorders>
            <w:shd w:val="clear" w:color="auto" w:fill="auto"/>
            <w:noWrap/>
            <w:vAlign w:val="center"/>
          </w:tcPr>
          <w:p w14:paraId="5101525A" w14:textId="1BA8B0BB"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21</w:t>
            </w:r>
          </w:p>
        </w:tc>
        <w:tc>
          <w:tcPr>
            <w:tcW w:w="997" w:type="dxa"/>
            <w:tcBorders>
              <w:top w:val="nil"/>
              <w:left w:val="nil"/>
              <w:bottom w:val="single" w:sz="4" w:space="0" w:color="auto"/>
              <w:right w:val="single" w:sz="4" w:space="0" w:color="auto"/>
            </w:tcBorders>
            <w:shd w:val="clear" w:color="auto" w:fill="auto"/>
            <w:noWrap/>
            <w:vAlign w:val="center"/>
          </w:tcPr>
          <w:p w14:paraId="3AC1324B" w14:textId="1566D6D4"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-1</w:t>
            </w:r>
          </w:p>
        </w:tc>
        <w:tc>
          <w:tcPr>
            <w:tcW w:w="997" w:type="dxa"/>
            <w:tcBorders>
              <w:top w:val="nil"/>
              <w:left w:val="nil"/>
              <w:bottom w:val="single" w:sz="4" w:space="0" w:color="auto"/>
              <w:right w:val="single" w:sz="4" w:space="0" w:color="auto"/>
            </w:tcBorders>
            <w:shd w:val="clear" w:color="auto" w:fill="auto"/>
            <w:noWrap/>
            <w:vAlign w:val="center"/>
          </w:tcPr>
          <w:p w14:paraId="20B33ACB" w14:textId="79A7DC5D"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-4.55%</w:t>
            </w:r>
          </w:p>
        </w:tc>
      </w:tr>
      <w:tr w:rsidR="00A54AD0" w:rsidRPr="00076188" w14:paraId="4995A7AC"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tcPr>
          <w:p w14:paraId="27EF2655" w14:textId="18B915CB"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116" w:type="dxa"/>
            <w:tcBorders>
              <w:top w:val="nil"/>
              <w:left w:val="nil"/>
              <w:bottom w:val="single" w:sz="4" w:space="0" w:color="auto"/>
              <w:right w:val="single" w:sz="4" w:space="0" w:color="auto"/>
            </w:tcBorders>
            <w:shd w:val="clear" w:color="auto" w:fill="auto"/>
            <w:noWrap/>
            <w:vAlign w:val="center"/>
          </w:tcPr>
          <w:p w14:paraId="1C9E6000" w14:textId="36B65BC3"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auto" w:fill="auto"/>
            <w:noWrap/>
            <w:vAlign w:val="center"/>
          </w:tcPr>
          <w:p w14:paraId="02D5A0AB" w14:textId="06ADCD1E"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58816A3B" w14:textId="7DAF8966"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77D5366B" w14:textId="25FCA236"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051B0D3F" w14:textId="77777777" w:rsidTr="00904D0A">
        <w:trPr>
          <w:trHeight w:val="64"/>
        </w:trPr>
        <w:tc>
          <w:tcPr>
            <w:tcW w:w="6096" w:type="dxa"/>
            <w:tcBorders>
              <w:top w:val="nil"/>
              <w:left w:val="single" w:sz="4" w:space="0" w:color="auto"/>
              <w:bottom w:val="single" w:sz="4" w:space="0" w:color="auto"/>
              <w:right w:val="single" w:sz="4" w:space="0" w:color="auto"/>
            </w:tcBorders>
            <w:shd w:val="clear" w:color="auto" w:fill="auto"/>
            <w:noWrap/>
          </w:tcPr>
          <w:p w14:paraId="0D4E549E" w14:textId="0F85D415" w:rsidR="00A54AD0" w:rsidRPr="00A351DF" w:rsidRDefault="00A54AD0" w:rsidP="0042427B">
            <w:pPr>
              <w:spacing w:after="0" w:line="240" w:lineRule="auto"/>
              <w:contextualSpacing/>
              <w:rPr>
                <w:rFonts w:ascii="Times New Roman" w:eastAsia="Times New Roman" w:hAnsi="Times New Roman" w:cs="Times New Roman"/>
                <w:color w:val="000000"/>
                <w:sz w:val="24"/>
                <w:szCs w:val="24"/>
                <w:lang w:eastAsia="ru-RU"/>
              </w:rPr>
            </w:pPr>
            <w:r w:rsidRPr="00A351DF">
              <w:rPr>
                <w:rFonts w:ascii="Times New Roman" w:hAnsi="Times New Roman" w:cs="Times New Roman"/>
                <w:sz w:val="24"/>
                <w:szCs w:val="24"/>
              </w:rPr>
              <w:t>Деятельность экстерриториальных организаций и органов</w:t>
            </w:r>
          </w:p>
        </w:tc>
        <w:tc>
          <w:tcPr>
            <w:tcW w:w="1116" w:type="dxa"/>
            <w:tcBorders>
              <w:top w:val="nil"/>
              <w:left w:val="nil"/>
              <w:bottom w:val="single" w:sz="4" w:space="0" w:color="auto"/>
              <w:right w:val="single" w:sz="4" w:space="0" w:color="auto"/>
            </w:tcBorders>
            <w:shd w:val="clear" w:color="auto" w:fill="auto"/>
            <w:noWrap/>
            <w:vAlign w:val="center"/>
          </w:tcPr>
          <w:p w14:paraId="1110F0CA" w14:textId="03C845C2" w:rsidR="00A54AD0" w:rsidRPr="00FB2A48" w:rsidRDefault="00A54AD0" w:rsidP="00D67235">
            <w:pPr>
              <w:spacing w:after="0" w:line="240" w:lineRule="auto"/>
              <w:contextualSpacing/>
              <w:jc w:val="center"/>
              <w:rPr>
                <w:rFonts w:ascii="Times New Roman" w:eastAsia="Times New Roman" w:hAnsi="Times New Roman" w:cs="Times New Roman"/>
                <w:b/>
                <w:color w:val="000000"/>
                <w:lang w:eastAsia="ru-RU"/>
              </w:rPr>
            </w:pPr>
            <w:r w:rsidRPr="00FB2A48">
              <w:rPr>
                <w:rFonts w:ascii="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auto" w:fill="auto"/>
            <w:noWrap/>
            <w:vAlign w:val="center"/>
          </w:tcPr>
          <w:p w14:paraId="51F2427C" w14:textId="3D8CF1B1"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55ED655D" w14:textId="00D1B448"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w:t>
            </w:r>
          </w:p>
        </w:tc>
        <w:tc>
          <w:tcPr>
            <w:tcW w:w="997" w:type="dxa"/>
            <w:tcBorders>
              <w:top w:val="nil"/>
              <w:left w:val="nil"/>
              <w:bottom w:val="single" w:sz="4" w:space="0" w:color="auto"/>
              <w:right w:val="single" w:sz="4" w:space="0" w:color="auto"/>
            </w:tcBorders>
            <w:shd w:val="clear" w:color="auto" w:fill="auto"/>
            <w:noWrap/>
            <w:vAlign w:val="center"/>
          </w:tcPr>
          <w:p w14:paraId="0F568438" w14:textId="30530635" w:rsidR="00A54AD0" w:rsidRPr="00076188" w:rsidRDefault="00A54AD0" w:rsidP="00904D0A">
            <w:pPr>
              <w:spacing w:after="0" w:line="240" w:lineRule="auto"/>
              <w:contextualSpacing/>
              <w:jc w:val="center"/>
              <w:rPr>
                <w:rFonts w:ascii="Times New Roman" w:eastAsia="Times New Roman" w:hAnsi="Times New Roman" w:cs="Times New Roman"/>
                <w:b/>
                <w:color w:val="000000"/>
                <w:lang w:eastAsia="ru-RU"/>
              </w:rPr>
            </w:pPr>
            <w:r w:rsidRPr="00622497">
              <w:rPr>
                <w:rFonts w:ascii="Times New Roman" w:hAnsi="Times New Roman" w:cs="Times New Roman"/>
                <w:b/>
              </w:rPr>
              <w:t>0.00%</w:t>
            </w:r>
          </w:p>
        </w:tc>
      </w:tr>
      <w:tr w:rsidR="00A54AD0" w:rsidRPr="00076188" w14:paraId="43B612B0" w14:textId="77777777" w:rsidTr="00904D0A">
        <w:trPr>
          <w:trHeight w:val="30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79D7E680" w14:textId="77777777" w:rsidR="00A54AD0" w:rsidRPr="0088151D" w:rsidRDefault="00A54AD0" w:rsidP="0042427B">
            <w:pPr>
              <w:spacing w:after="0" w:line="240" w:lineRule="auto"/>
              <w:contextualSpacing/>
              <w:rPr>
                <w:rFonts w:ascii="Times New Roman" w:eastAsia="Times New Roman" w:hAnsi="Times New Roman" w:cs="Times New Roman"/>
                <w:b/>
                <w:bCs/>
                <w:color w:val="FF0000"/>
                <w:sz w:val="24"/>
                <w:szCs w:val="24"/>
                <w:lang w:eastAsia="ru-RU"/>
              </w:rPr>
            </w:pPr>
            <w:r w:rsidRPr="00301D26">
              <w:rPr>
                <w:rFonts w:ascii="Times New Roman" w:eastAsia="Times New Roman" w:hAnsi="Times New Roman" w:cs="Times New Roman"/>
                <w:b/>
                <w:bCs/>
                <w:sz w:val="24"/>
                <w:szCs w:val="24"/>
                <w:lang w:eastAsia="ru-RU"/>
              </w:rPr>
              <w:t>Итого</w:t>
            </w:r>
          </w:p>
        </w:tc>
        <w:tc>
          <w:tcPr>
            <w:tcW w:w="1116" w:type="dxa"/>
            <w:tcBorders>
              <w:top w:val="nil"/>
              <w:left w:val="nil"/>
              <w:bottom w:val="single" w:sz="4" w:space="0" w:color="auto"/>
              <w:right w:val="single" w:sz="4" w:space="0" w:color="auto"/>
            </w:tcBorders>
            <w:shd w:val="clear" w:color="auto" w:fill="auto"/>
            <w:noWrap/>
            <w:vAlign w:val="center"/>
          </w:tcPr>
          <w:p w14:paraId="6AB2BAAD" w14:textId="3326FE80" w:rsidR="00A54AD0" w:rsidRPr="00FB2A48" w:rsidRDefault="00A54AD0" w:rsidP="00D67235">
            <w:pPr>
              <w:spacing w:after="0" w:line="240" w:lineRule="auto"/>
              <w:contextualSpacing/>
              <w:jc w:val="center"/>
              <w:rPr>
                <w:rFonts w:ascii="Times New Roman" w:eastAsia="Times New Roman" w:hAnsi="Times New Roman" w:cs="Times New Roman"/>
                <w:b/>
                <w:bCs/>
                <w:color w:val="FF0000"/>
                <w:lang w:eastAsia="ru-RU"/>
              </w:rPr>
            </w:pPr>
            <w:r w:rsidRPr="00FB2A48">
              <w:rPr>
                <w:rFonts w:ascii="Times New Roman" w:hAnsi="Times New Roman" w:cs="Times New Roman"/>
                <w:b/>
                <w:bCs/>
                <w:color w:val="000000"/>
              </w:rPr>
              <w:t>580</w:t>
            </w:r>
          </w:p>
        </w:tc>
        <w:tc>
          <w:tcPr>
            <w:tcW w:w="1116" w:type="dxa"/>
            <w:tcBorders>
              <w:top w:val="nil"/>
              <w:left w:val="nil"/>
              <w:bottom w:val="single" w:sz="4" w:space="0" w:color="auto"/>
              <w:right w:val="single" w:sz="4" w:space="0" w:color="auto"/>
            </w:tcBorders>
            <w:shd w:val="clear" w:color="auto" w:fill="auto"/>
            <w:noWrap/>
            <w:vAlign w:val="center"/>
          </w:tcPr>
          <w:p w14:paraId="65B07A8D" w14:textId="3F3405C2" w:rsidR="00A54AD0" w:rsidRPr="00076188" w:rsidRDefault="00A54AD0" w:rsidP="00904D0A">
            <w:pPr>
              <w:spacing w:after="0" w:line="240" w:lineRule="auto"/>
              <w:contextualSpacing/>
              <w:jc w:val="center"/>
              <w:rPr>
                <w:rFonts w:ascii="Times New Roman" w:eastAsia="Times New Roman" w:hAnsi="Times New Roman" w:cs="Times New Roman"/>
                <w:b/>
                <w:bCs/>
                <w:color w:val="FF0000"/>
                <w:lang w:eastAsia="ru-RU"/>
              </w:rPr>
            </w:pPr>
            <w:r w:rsidRPr="00622497">
              <w:rPr>
                <w:rFonts w:ascii="Times New Roman" w:hAnsi="Times New Roman" w:cs="Times New Roman"/>
                <w:b/>
              </w:rPr>
              <w:t>596</w:t>
            </w:r>
          </w:p>
        </w:tc>
        <w:tc>
          <w:tcPr>
            <w:tcW w:w="997" w:type="dxa"/>
            <w:tcBorders>
              <w:top w:val="nil"/>
              <w:left w:val="nil"/>
              <w:bottom w:val="single" w:sz="4" w:space="0" w:color="auto"/>
              <w:right w:val="single" w:sz="4" w:space="0" w:color="auto"/>
            </w:tcBorders>
            <w:shd w:val="clear" w:color="auto" w:fill="auto"/>
            <w:noWrap/>
            <w:vAlign w:val="center"/>
          </w:tcPr>
          <w:p w14:paraId="3E5A6F28" w14:textId="71EDC03D" w:rsidR="00A54AD0" w:rsidRPr="00076188" w:rsidRDefault="00A54AD0" w:rsidP="00904D0A">
            <w:pPr>
              <w:spacing w:after="0" w:line="240" w:lineRule="auto"/>
              <w:contextualSpacing/>
              <w:jc w:val="center"/>
              <w:rPr>
                <w:rFonts w:ascii="Times New Roman" w:eastAsia="Times New Roman" w:hAnsi="Times New Roman" w:cs="Times New Roman"/>
                <w:b/>
                <w:bCs/>
                <w:color w:val="FF0000"/>
                <w:lang w:eastAsia="ru-RU"/>
              </w:rPr>
            </w:pPr>
            <w:r w:rsidRPr="00622497">
              <w:rPr>
                <w:rFonts w:ascii="Times New Roman" w:hAnsi="Times New Roman" w:cs="Times New Roman"/>
                <w:b/>
              </w:rPr>
              <w:t>16</w:t>
            </w:r>
          </w:p>
        </w:tc>
        <w:tc>
          <w:tcPr>
            <w:tcW w:w="997" w:type="dxa"/>
            <w:tcBorders>
              <w:top w:val="nil"/>
              <w:left w:val="nil"/>
              <w:bottom w:val="single" w:sz="4" w:space="0" w:color="auto"/>
              <w:right w:val="single" w:sz="4" w:space="0" w:color="auto"/>
            </w:tcBorders>
            <w:shd w:val="clear" w:color="auto" w:fill="auto"/>
            <w:noWrap/>
            <w:vAlign w:val="center"/>
          </w:tcPr>
          <w:p w14:paraId="2E6715A4" w14:textId="722980B9" w:rsidR="00A54AD0" w:rsidRPr="00076188" w:rsidRDefault="00A54AD0" w:rsidP="00904D0A">
            <w:pPr>
              <w:spacing w:after="0" w:line="240" w:lineRule="auto"/>
              <w:contextualSpacing/>
              <w:jc w:val="center"/>
              <w:rPr>
                <w:rFonts w:ascii="Times New Roman" w:eastAsia="Times New Roman" w:hAnsi="Times New Roman" w:cs="Times New Roman"/>
                <w:b/>
                <w:bCs/>
                <w:color w:val="FF0000"/>
                <w:lang w:eastAsia="ru-RU"/>
              </w:rPr>
            </w:pPr>
            <w:r w:rsidRPr="00622497">
              <w:rPr>
                <w:rFonts w:ascii="Times New Roman" w:hAnsi="Times New Roman" w:cs="Times New Roman"/>
                <w:b/>
              </w:rPr>
              <w:t>2.76%</w:t>
            </w:r>
          </w:p>
        </w:tc>
      </w:tr>
    </w:tbl>
    <w:p w14:paraId="0109C77A" w14:textId="77777777" w:rsidR="00DC5E4A" w:rsidRPr="0088151D" w:rsidRDefault="00DC5E4A" w:rsidP="0042427B">
      <w:pPr>
        <w:spacing w:after="0" w:line="240" w:lineRule="auto"/>
        <w:ind w:firstLine="709"/>
        <w:contextualSpacing/>
        <w:jc w:val="both"/>
        <w:rPr>
          <w:rFonts w:ascii="Times New Roman" w:hAnsi="Times New Roman" w:cs="Times New Roman"/>
          <w:b/>
          <w:bCs/>
          <w:i/>
          <w:iCs/>
          <w:color w:val="FF0000"/>
          <w:sz w:val="24"/>
          <w:szCs w:val="24"/>
        </w:rPr>
      </w:pPr>
    </w:p>
    <w:p w14:paraId="3E56ACD5" w14:textId="77777777" w:rsidR="00A54AD0" w:rsidRPr="00A54AD0" w:rsidRDefault="00A54AD0" w:rsidP="00A54AD0">
      <w:pPr>
        <w:spacing w:after="0" w:line="240" w:lineRule="auto"/>
        <w:contextualSpacing/>
        <w:jc w:val="both"/>
        <w:rPr>
          <w:rFonts w:ascii="Times New Roman" w:hAnsi="Times New Roman" w:cs="Times New Roman"/>
          <w:bCs/>
          <w:sz w:val="24"/>
          <w:szCs w:val="24"/>
        </w:rPr>
      </w:pPr>
      <w:r w:rsidRPr="00A54AD0">
        <w:rPr>
          <w:rFonts w:ascii="Times New Roman" w:hAnsi="Times New Roman" w:cs="Times New Roman"/>
          <w:sz w:val="24"/>
          <w:szCs w:val="24"/>
        </w:rPr>
        <w:t xml:space="preserve">По данным Единого реестра субъектов МСП 6 отраслей, в которых отмечено увеличение числа занятых субъектов МСП с начала года, стали: </w:t>
      </w:r>
      <w:r w:rsidRPr="00A54AD0">
        <w:rPr>
          <w:rFonts w:ascii="Times New Roman" w:hAnsi="Times New Roman" w:cs="Times New Roman"/>
          <w:b/>
          <w:sz w:val="24"/>
          <w:szCs w:val="24"/>
        </w:rPr>
        <w:t>строительство</w:t>
      </w:r>
      <w:r w:rsidRPr="00A54AD0">
        <w:rPr>
          <w:rFonts w:ascii="Times New Roman" w:hAnsi="Times New Roman" w:cs="Times New Roman"/>
          <w:sz w:val="24"/>
          <w:szCs w:val="24"/>
        </w:rPr>
        <w:t xml:space="preserve"> (+2 ед. или 3,85%); обрабатывающие производства (+1 ед. или 3,45%),</w:t>
      </w:r>
      <w:r w:rsidRPr="00A54AD0">
        <w:rPr>
          <w:rFonts w:ascii="Times New Roman" w:hAnsi="Times New Roman" w:cs="Times New Roman"/>
          <w:b/>
          <w:sz w:val="24"/>
          <w:szCs w:val="24"/>
        </w:rPr>
        <w:t xml:space="preserve"> деятельность профессиональная, научная и техническая </w:t>
      </w:r>
      <w:r w:rsidRPr="00A54AD0">
        <w:rPr>
          <w:rFonts w:ascii="Times New Roman" w:hAnsi="Times New Roman" w:cs="Times New Roman"/>
          <w:sz w:val="24"/>
          <w:szCs w:val="24"/>
        </w:rPr>
        <w:t>(+3 ед. или 16,67%), торговля оптовая и розничная; ремонт автотранспортных средств и мотоциклов (+11 ед. или 4,55%), деятельность по операциям с недвижимым имуществом (+3 ед. или 27,27%), деятельность профессиональная, научная и техническая (+3 ед. или 16,67%).  Еще по 13 видам деятельности наблюдается отсутствие динамики, по 2 отрицательная динамика.</w:t>
      </w:r>
      <w:r w:rsidRPr="00A54AD0">
        <w:rPr>
          <w:rFonts w:ascii="Times New Roman" w:hAnsi="Times New Roman" w:cs="Times New Roman"/>
          <w:b/>
          <w:bCs/>
          <w:sz w:val="24"/>
          <w:szCs w:val="24"/>
        </w:rPr>
        <w:t xml:space="preserve"> </w:t>
      </w:r>
    </w:p>
    <w:p w14:paraId="1E31330F" w14:textId="77777777" w:rsidR="00A54AD0" w:rsidRPr="00A54AD0" w:rsidRDefault="00A54AD0" w:rsidP="00A54AD0">
      <w:pPr>
        <w:spacing w:after="0" w:line="240" w:lineRule="auto"/>
        <w:contextualSpacing/>
        <w:jc w:val="both"/>
        <w:rPr>
          <w:rFonts w:ascii="Times New Roman" w:hAnsi="Times New Roman" w:cs="Times New Roman"/>
          <w:bCs/>
          <w:sz w:val="24"/>
          <w:szCs w:val="24"/>
        </w:rPr>
      </w:pPr>
    </w:p>
    <w:p w14:paraId="7BE9A301" w14:textId="1054890F" w:rsidR="001F3DC9" w:rsidRPr="00357729" w:rsidRDefault="001F3DC9" w:rsidP="0042427B">
      <w:pPr>
        <w:spacing w:after="0" w:line="240" w:lineRule="auto"/>
        <w:contextualSpacing/>
        <w:jc w:val="both"/>
        <w:rPr>
          <w:rFonts w:ascii="Times New Roman" w:hAnsi="Times New Roman" w:cs="Times New Roman"/>
          <w:bCs/>
          <w:sz w:val="24"/>
          <w:szCs w:val="24"/>
        </w:rPr>
      </w:pPr>
    </w:p>
    <w:p w14:paraId="0F44D65A" w14:textId="3682BF0F" w:rsidR="00DC5E4A" w:rsidRPr="00DC5E4A" w:rsidRDefault="001452FD" w:rsidP="00DC5E4A">
      <w:pPr>
        <w:spacing w:after="0" w:line="240" w:lineRule="auto"/>
        <w:ind w:firstLine="709"/>
        <w:contextualSpacing/>
        <w:jc w:val="center"/>
        <w:rPr>
          <w:rFonts w:ascii="Times New Roman" w:hAnsi="Times New Roman" w:cs="Times New Roman"/>
          <w:b/>
          <w:bCs/>
          <w:sz w:val="24"/>
          <w:szCs w:val="24"/>
        </w:rPr>
      </w:pPr>
      <w:r w:rsidRPr="0042427B">
        <w:rPr>
          <w:rFonts w:ascii="Times New Roman" w:hAnsi="Times New Roman" w:cs="Times New Roman"/>
          <w:b/>
          <w:bCs/>
          <w:sz w:val="24"/>
          <w:szCs w:val="24"/>
        </w:rPr>
        <w:t>Краткие итоги</w:t>
      </w:r>
      <w:r w:rsidR="00DC5E4A">
        <w:rPr>
          <w:rFonts w:ascii="Times New Roman" w:hAnsi="Times New Roman" w:cs="Times New Roman"/>
          <w:b/>
          <w:bCs/>
          <w:sz w:val="24"/>
          <w:szCs w:val="24"/>
        </w:rPr>
        <w:t xml:space="preserve"> </w:t>
      </w:r>
    </w:p>
    <w:p w14:paraId="342B9FC4" w14:textId="77777777" w:rsidR="001452FD" w:rsidRPr="00DC5E4A" w:rsidRDefault="001452FD" w:rsidP="00357729">
      <w:pPr>
        <w:spacing w:after="0" w:line="240" w:lineRule="auto"/>
        <w:contextualSpacing/>
        <w:rPr>
          <w:rFonts w:ascii="Times New Roman" w:hAnsi="Times New Roman" w:cs="Times New Roman"/>
          <w:b/>
          <w:bCs/>
          <w:color w:val="FF0000"/>
          <w:sz w:val="24"/>
          <w:szCs w:val="24"/>
        </w:rPr>
      </w:pPr>
    </w:p>
    <w:p w14:paraId="30E4349E" w14:textId="791177BC" w:rsidR="001452FD" w:rsidRDefault="00A54AD0" w:rsidP="00716CF2">
      <w:pPr>
        <w:spacing w:after="0" w:line="240" w:lineRule="auto"/>
        <w:ind w:firstLine="709"/>
        <w:contextualSpacing/>
        <w:jc w:val="both"/>
        <w:rPr>
          <w:rFonts w:ascii="Times New Roman" w:hAnsi="Times New Roman" w:cs="Times New Roman"/>
          <w:sz w:val="24"/>
          <w:szCs w:val="24"/>
        </w:rPr>
      </w:pPr>
      <w:r w:rsidRPr="00A54AD0">
        <w:rPr>
          <w:rFonts w:ascii="Times New Roman" w:hAnsi="Times New Roman" w:cs="Times New Roman"/>
          <w:sz w:val="24"/>
          <w:szCs w:val="24"/>
        </w:rPr>
        <w:t>За период с июня 2023 г. по июнь 2024 г. динамика количества субъектов МСП, осуществляющих деятельность в муниципальном образовании «Починковский район» Смоленской области, соответствовала тенденциям других муниципальных районов Смоленской области. За прошедший календарный год (с июнь 2023 г. по июнь 2024 г.) наблюдается снижение числа ЮЛ (на 44 ед. или 31,2%) и увеличение числа ИП (на 26 ед. или  +5,5%).</w:t>
      </w:r>
      <w:r w:rsidR="001452FD" w:rsidRPr="005E61E0">
        <w:rPr>
          <w:rFonts w:ascii="Times New Roman" w:hAnsi="Times New Roman" w:cs="Times New Roman"/>
          <w:sz w:val="24"/>
          <w:szCs w:val="24"/>
        </w:rPr>
        <w:t xml:space="preserve">Структура малого и среднего предпринимательства по видам экономической деятельности не претерпела существенных изменений, наиболее популярными видами деятельности являются: </w:t>
      </w:r>
      <w:r w:rsidR="00357729" w:rsidRPr="005E61E0">
        <w:rPr>
          <w:rFonts w:ascii="Times New Roman" w:hAnsi="Times New Roman" w:cs="Times New Roman"/>
          <w:sz w:val="24"/>
          <w:szCs w:val="24"/>
        </w:rPr>
        <w:t xml:space="preserve">   </w:t>
      </w:r>
    </w:p>
    <w:p w14:paraId="4E0B6A73" w14:textId="7785B19B"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Сельское, лесное хозяйство, охота, рыболовство и рыбоводство</w:t>
      </w:r>
    </w:p>
    <w:p w14:paraId="26FF9B84" w14:textId="5EFB70FE"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Добыча полезных ископаемых</w:t>
      </w:r>
    </w:p>
    <w:p w14:paraId="36FDD359" w14:textId="6F2AB516"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Обрабатывающие производства</w:t>
      </w:r>
    </w:p>
    <w:p w14:paraId="42A1C03E" w14:textId="5471EDA6"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Обеспечение электрической энергией, газом и паром; кондиционирование воздуха</w:t>
      </w:r>
    </w:p>
    <w:p w14:paraId="5258EC3B" w14:textId="31B6DF49"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p w14:paraId="386B67E1" w14:textId="4FA0AF29"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Строительство</w:t>
      </w:r>
    </w:p>
    <w:p w14:paraId="0B7CF16B" w14:textId="626CA836"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Торговля оптовая и розничная; ремонт автотранспортных средств и мотоциклов</w:t>
      </w:r>
    </w:p>
    <w:p w14:paraId="53463EB5" w14:textId="7D7E042B"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Транспортировка и хранение</w:t>
      </w:r>
    </w:p>
    <w:p w14:paraId="48E07F5E" w14:textId="6672DCAE"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Деятельность гостиниц и предприятий общественного питания</w:t>
      </w:r>
    </w:p>
    <w:p w14:paraId="67831C47" w14:textId="5F88F12D"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Деятельность в области информации и связи</w:t>
      </w:r>
    </w:p>
    <w:p w14:paraId="2BE0B58C" w14:textId="23992FC1"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Деятельность финансовая и страховая</w:t>
      </w:r>
    </w:p>
    <w:p w14:paraId="66A188F5" w14:textId="46C9C1E0"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Деятельность по операциям с недвижимым имуществом</w:t>
      </w:r>
    </w:p>
    <w:p w14:paraId="5E101BAF" w14:textId="451F8225"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Деятельность профессиональная, научная и техническая</w:t>
      </w:r>
    </w:p>
    <w:p w14:paraId="2B02EC01" w14:textId="64D0A220"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6000" w:rsidRPr="005B6000">
        <w:rPr>
          <w:rFonts w:ascii="Times New Roman" w:hAnsi="Times New Roman" w:cs="Times New Roman"/>
          <w:sz w:val="24"/>
          <w:szCs w:val="24"/>
        </w:rPr>
        <w:t>Деятельность административная и сопутствующие дополнительные услуги</w:t>
      </w:r>
    </w:p>
    <w:p w14:paraId="2A24BDA1" w14:textId="32E899EA"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Государственное управление и обеспечение военной безопасности; социальное обеспечение</w:t>
      </w:r>
    </w:p>
    <w:p w14:paraId="5E8B861B" w14:textId="20657C41"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Образование</w:t>
      </w:r>
    </w:p>
    <w:p w14:paraId="29A491A0" w14:textId="705C7FB5"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Деятельность в области здравоохранения и социальных услуг</w:t>
      </w:r>
    </w:p>
    <w:p w14:paraId="29737C78" w14:textId="279C4881"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Деятельность в области культуры, спорта, организации досуга и развлечений</w:t>
      </w:r>
    </w:p>
    <w:p w14:paraId="4E7ADD29" w14:textId="3196392F"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Предоставление прочих видов услуг</w:t>
      </w:r>
    </w:p>
    <w:p w14:paraId="5A83585E" w14:textId="75EAEC22" w:rsidR="005B6000" w:rsidRPr="005B6000"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5B6000" w:rsidRPr="005B6000">
        <w:rPr>
          <w:rFonts w:ascii="Times New Roman" w:hAnsi="Times New Roman" w:cs="Times New Roman"/>
          <w:sz w:val="24"/>
          <w:szCs w:val="24"/>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14:paraId="2CE25B97" w14:textId="3ECE8B48" w:rsidR="004B452C" w:rsidRDefault="00B50730" w:rsidP="005B60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000" w:rsidRPr="005B6000">
        <w:rPr>
          <w:rFonts w:ascii="Times New Roman" w:hAnsi="Times New Roman" w:cs="Times New Roman"/>
          <w:sz w:val="24"/>
          <w:szCs w:val="24"/>
        </w:rPr>
        <w:t>Деятельность экстерриториальных организаций и органов</w:t>
      </w:r>
      <w:r w:rsidR="005B6000">
        <w:rPr>
          <w:rFonts w:ascii="Times New Roman" w:hAnsi="Times New Roman" w:cs="Times New Roman"/>
          <w:sz w:val="24"/>
          <w:szCs w:val="24"/>
        </w:rPr>
        <w:t>.</w:t>
      </w:r>
    </w:p>
    <w:sectPr w:rsidR="004B452C" w:rsidSect="00095F6B">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992FA" w14:textId="77777777" w:rsidR="009A7C18" w:rsidRDefault="009A7C18" w:rsidP="00434DB7">
      <w:pPr>
        <w:spacing w:after="0" w:line="240" w:lineRule="auto"/>
      </w:pPr>
      <w:r>
        <w:separator/>
      </w:r>
    </w:p>
  </w:endnote>
  <w:endnote w:type="continuationSeparator" w:id="0">
    <w:p w14:paraId="4FA98DEF" w14:textId="77777777" w:rsidR="009A7C18" w:rsidRDefault="009A7C18" w:rsidP="0043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3F3F" w14:textId="77777777" w:rsidR="009A7C18" w:rsidRDefault="009A7C18" w:rsidP="00434DB7">
      <w:pPr>
        <w:spacing w:after="0" w:line="240" w:lineRule="auto"/>
      </w:pPr>
      <w:r>
        <w:separator/>
      </w:r>
    </w:p>
  </w:footnote>
  <w:footnote w:type="continuationSeparator" w:id="0">
    <w:p w14:paraId="00033D3E" w14:textId="77777777" w:rsidR="009A7C18" w:rsidRDefault="009A7C18" w:rsidP="00434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199"/>
    <w:multiLevelType w:val="hybridMultilevel"/>
    <w:tmpl w:val="2B861B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C6"/>
    <w:rsid w:val="00002757"/>
    <w:rsid w:val="00006ED0"/>
    <w:rsid w:val="000071EF"/>
    <w:rsid w:val="000101FB"/>
    <w:rsid w:val="00023F9B"/>
    <w:rsid w:val="000312CC"/>
    <w:rsid w:val="00032A9B"/>
    <w:rsid w:val="0003418E"/>
    <w:rsid w:val="0003636F"/>
    <w:rsid w:val="000415AB"/>
    <w:rsid w:val="00045A24"/>
    <w:rsid w:val="00051D33"/>
    <w:rsid w:val="00052701"/>
    <w:rsid w:val="000563A8"/>
    <w:rsid w:val="00060102"/>
    <w:rsid w:val="00066F84"/>
    <w:rsid w:val="0006732D"/>
    <w:rsid w:val="00074F6E"/>
    <w:rsid w:val="00076188"/>
    <w:rsid w:val="0008191A"/>
    <w:rsid w:val="00086525"/>
    <w:rsid w:val="00086719"/>
    <w:rsid w:val="000929EC"/>
    <w:rsid w:val="0009435A"/>
    <w:rsid w:val="000957F8"/>
    <w:rsid w:val="00095F6B"/>
    <w:rsid w:val="000B1BF3"/>
    <w:rsid w:val="000B2000"/>
    <w:rsid w:val="000B6B65"/>
    <w:rsid w:val="000B6FEF"/>
    <w:rsid w:val="000C367C"/>
    <w:rsid w:val="000D108F"/>
    <w:rsid w:val="000D7B2C"/>
    <w:rsid w:val="000E3D9C"/>
    <w:rsid w:val="000F10D4"/>
    <w:rsid w:val="000F2CD6"/>
    <w:rsid w:val="000F343C"/>
    <w:rsid w:val="000F5D7B"/>
    <w:rsid w:val="000F7FC7"/>
    <w:rsid w:val="0010244E"/>
    <w:rsid w:val="00114A1C"/>
    <w:rsid w:val="00123ECF"/>
    <w:rsid w:val="00135526"/>
    <w:rsid w:val="00137F61"/>
    <w:rsid w:val="001452FD"/>
    <w:rsid w:val="00161617"/>
    <w:rsid w:val="00166B59"/>
    <w:rsid w:val="00166EB9"/>
    <w:rsid w:val="00170C88"/>
    <w:rsid w:val="0017187A"/>
    <w:rsid w:val="00172271"/>
    <w:rsid w:val="00173D65"/>
    <w:rsid w:val="0018254E"/>
    <w:rsid w:val="0019274D"/>
    <w:rsid w:val="00195F04"/>
    <w:rsid w:val="001A4355"/>
    <w:rsid w:val="001B0C47"/>
    <w:rsid w:val="001B14A3"/>
    <w:rsid w:val="001B2D85"/>
    <w:rsid w:val="001B52F7"/>
    <w:rsid w:val="001B5397"/>
    <w:rsid w:val="001B59B6"/>
    <w:rsid w:val="001C2F10"/>
    <w:rsid w:val="001C3800"/>
    <w:rsid w:val="001C4411"/>
    <w:rsid w:val="001C601B"/>
    <w:rsid w:val="001D47F8"/>
    <w:rsid w:val="001E7EE6"/>
    <w:rsid w:val="001F2CF3"/>
    <w:rsid w:val="001F3DC9"/>
    <w:rsid w:val="001F4D28"/>
    <w:rsid w:val="001F5D7F"/>
    <w:rsid w:val="001F6888"/>
    <w:rsid w:val="00200419"/>
    <w:rsid w:val="00214048"/>
    <w:rsid w:val="0021438F"/>
    <w:rsid w:val="00214D13"/>
    <w:rsid w:val="002158FD"/>
    <w:rsid w:val="00217E6C"/>
    <w:rsid w:val="00222144"/>
    <w:rsid w:val="00230BD7"/>
    <w:rsid w:val="002317D1"/>
    <w:rsid w:val="0023194F"/>
    <w:rsid w:val="0024120B"/>
    <w:rsid w:val="00250112"/>
    <w:rsid w:val="00252F03"/>
    <w:rsid w:val="0025496B"/>
    <w:rsid w:val="00256926"/>
    <w:rsid w:val="0026047F"/>
    <w:rsid w:val="002640A6"/>
    <w:rsid w:val="0026466F"/>
    <w:rsid w:val="00273821"/>
    <w:rsid w:val="00281A49"/>
    <w:rsid w:val="00282FA1"/>
    <w:rsid w:val="00290278"/>
    <w:rsid w:val="0029104D"/>
    <w:rsid w:val="002938D0"/>
    <w:rsid w:val="002A6A43"/>
    <w:rsid w:val="002B09A2"/>
    <w:rsid w:val="002C01FE"/>
    <w:rsid w:val="002C3053"/>
    <w:rsid w:val="002D59ED"/>
    <w:rsid w:val="002D5AA4"/>
    <w:rsid w:val="002E49B0"/>
    <w:rsid w:val="002F0D2A"/>
    <w:rsid w:val="002F3AA3"/>
    <w:rsid w:val="00301D26"/>
    <w:rsid w:val="00302B09"/>
    <w:rsid w:val="003045C1"/>
    <w:rsid w:val="00306231"/>
    <w:rsid w:val="003155BE"/>
    <w:rsid w:val="0031581B"/>
    <w:rsid w:val="003247DB"/>
    <w:rsid w:val="0032754E"/>
    <w:rsid w:val="00330696"/>
    <w:rsid w:val="00333055"/>
    <w:rsid w:val="003363E1"/>
    <w:rsid w:val="00340813"/>
    <w:rsid w:val="0034232B"/>
    <w:rsid w:val="00345E29"/>
    <w:rsid w:val="00357729"/>
    <w:rsid w:val="003630D4"/>
    <w:rsid w:val="00371C1C"/>
    <w:rsid w:val="00376DAE"/>
    <w:rsid w:val="003825AE"/>
    <w:rsid w:val="003862CA"/>
    <w:rsid w:val="00386FC9"/>
    <w:rsid w:val="003904DA"/>
    <w:rsid w:val="00390E79"/>
    <w:rsid w:val="003919DD"/>
    <w:rsid w:val="003A1025"/>
    <w:rsid w:val="003B2598"/>
    <w:rsid w:val="003B6BCA"/>
    <w:rsid w:val="003D4B51"/>
    <w:rsid w:val="003D4EFD"/>
    <w:rsid w:val="003D51D5"/>
    <w:rsid w:val="003E1337"/>
    <w:rsid w:val="003E13FB"/>
    <w:rsid w:val="003E36A7"/>
    <w:rsid w:val="003F00BF"/>
    <w:rsid w:val="00403315"/>
    <w:rsid w:val="00406B45"/>
    <w:rsid w:val="00407E74"/>
    <w:rsid w:val="00411A28"/>
    <w:rsid w:val="004225D5"/>
    <w:rsid w:val="00423E82"/>
    <w:rsid w:val="0042427B"/>
    <w:rsid w:val="00424D4B"/>
    <w:rsid w:val="00426331"/>
    <w:rsid w:val="00432F96"/>
    <w:rsid w:val="00434DB7"/>
    <w:rsid w:val="004470EA"/>
    <w:rsid w:val="00450B44"/>
    <w:rsid w:val="004575D9"/>
    <w:rsid w:val="004671C6"/>
    <w:rsid w:val="00474821"/>
    <w:rsid w:val="004821D6"/>
    <w:rsid w:val="0048651E"/>
    <w:rsid w:val="004925EB"/>
    <w:rsid w:val="00497EF7"/>
    <w:rsid w:val="004A387D"/>
    <w:rsid w:val="004A7E66"/>
    <w:rsid w:val="004B452C"/>
    <w:rsid w:val="004B633A"/>
    <w:rsid w:val="004C4D4E"/>
    <w:rsid w:val="004C6E0F"/>
    <w:rsid w:val="004E2026"/>
    <w:rsid w:val="004E53EF"/>
    <w:rsid w:val="004E6DC4"/>
    <w:rsid w:val="004E7E73"/>
    <w:rsid w:val="004F3B15"/>
    <w:rsid w:val="004F3B8B"/>
    <w:rsid w:val="004F43A5"/>
    <w:rsid w:val="004F7FEA"/>
    <w:rsid w:val="005040A0"/>
    <w:rsid w:val="00507F74"/>
    <w:rsid w:val="00510237"/>
    <w:rsid w:val="00517781"/>
    <w:rsid w:val="00520EA2"/>
    <w:rsid w:val="0052298C"/>
    <w:rsid w:val="00522D09"/>
    <w:rsid w:val="005365EA"/>
    <w:rsid w:val="00541D4B"/>
    <w:rsid w:val="005444A6"/>
    <w:rsid w:val="0055057A"/>
    <w:rsid w:val="00550CA5"/>
    <w:rsid w:val="00563F7A"/>
    <w:rsid w:val="005675FB"/>
    <w:rsid w:val="005760E6"/>
    <w:rsid w:val="0057613E"/>
    <w:rsid w:val="0058024F"/>
    <w:rsid w:val="0058365B"/>
    <w:rsid w:val="005864F0"/>
    <w:rsid w:val="00587122"/>
    <w:rsid w:val="00594D7B"/>
    <w:rsid w:val="00594EB2"/>
    <w:rsid w:val="0059508A"/>
    <w:rsid w:val="005960A6"/>
    <w:rsid w:val="005A0E18"/>
    <w:rsid w:val="005B0DDC"/>
    <w:rsid w:val="005B1429"/>
    <w:rsid w:val="005B3AD4"/>
    <w:rsid w:val="005B6000"/>
    <w:rsid w:val="005B6093"/>
    <w:rsid w:val="005C1DA1"/>
    <w:rsid w:val="005C3C7B"/>
    <w:rsid w:val="005D00FB"/>
    <w:rsid w:val="005D357B"/>
    <w:rsid w:val="005E091B"/>
    <w:rsid w:val="005E61E0"/>
    <w:rsid w:val="005E6556"/>
    <w:rsid w:val="005E6F12"/>
    <w:rsid w:val="005F5D85"/>
    <w:rsid w:val="006028B7"/>
    <w:rsid w:val="0060310E"/>
    <w:rsid w:val="0060434C"/>
    <w:rsid w:val="00610BF8"/>
    <w:rsid w:val="00611B5A"/>
    <w:rsid w:val="00626880"/>
    <w:rsid w:val="00631218"/>
    <w:rsid w:val="00632A52"/>
    <w:rsid w:val="00660550"/>
    <w:rsid w:val="0066774B"/>
    <w:rsid w:val="00686D4C"/>
    <w:rsid w:val="006950F9"/>
    <w:rsid w:val="00697468"/>
    <w:rsid w:val="0069747C"/>
    <w:rsid w:val="006A3523"/>
    <w:rsid w:val="006B3808"/>
    <w:rsid w:val="006B5827"/>
    <w:rsid w:val="006B5BEE"/>
    <w:rsid w:val="006B5DBE"/>
    <w:rsid w:val="006B74BD"/>
    <w:rsid w:val="006C2824"/>
    <w:rsid w:val="006D1A89"/>
    <w:rsid w:val="006D24F1"/>
    <w:rsid w:val="006D5EDF"/>
    <w:rsid w:val="006E2C5D"/>
    <w:rsid w:val="006E6844"/>
    <w:rsid w:val="006F1C24"/>
    <w:rsid w:val="006F45B5"/>
    <w:rsid w:val="006F536B"/>
    <w:rsid w:val="0071410C"/>
    <w:rsid w:val="00714A2F"/>
    <w:rsid w:val="00715719"/>
    <w:rsid w:val="00716CF2"/>
    <w:rsid w:val="00717C99"/>
    <w:rsid w:val="007271B9"/>
    <w:rsid w:val="007324E4"/>
    <w:rsid w:val="00740E49"/>
    <w:rsid w:val="007416C8"/>
    <w:rsid w:val="00753584"/>
    <w:rsid w:val="007637C2"/>
    <w:rsid w:val="00767A09"/>
    <w:rsid w:val="00787B6D"/>
    <w:rsid w:val="00794F4F"/>
    <w:rsid w:val="007A2B43"/>
    <w:rsid w:val="007A4A63"/>
    <w:rsid w:val="007B5ED8"/>
    <w:rsid w:val="007C0334"/>
    <w:rsid w:val="007C1839"/>
    <w:rsid w:val="007C534D"/>
    <w:rsid w:val="007D05AF"/>
    <w:rsid w:val="007D0C56"/>
    <w:rsid w:val="007D4D90"/>
    <w:rsid w:val="007D7167"/>
    <w:rsid w:val="007E0E49"/>
    <w:rsid w:val="007E3050"/>
    <w:rsid w:val="007F258B"/>
    <w:rsid w:val="008027E7"/>
    <w:rsid w:val="00803AAD"/>
    <w:rsid w:val="0081507E"/>
    <w:rsid w:val="00831F43"/>
    <w:rsid w:val="00833B7B"/>
    <w:rsid w:val="0083490D"/>
    <w:rsid w:val="00851355"/>
    <w:rsid w:val="008517C7"/>
    <w:rsid w:val="008545CA"/>
    <w:rsid w:val="0085748F"/>
    <w:rsid w:val="00857AC1"/>
    <w:rsid w:val="0086484D"/>
    <w:rsid w:val="008705FE"/>
    <w:rsid w:val="008769DC"/>
    <w:rsid w:val="00876CED"/>
    <w:rsid w:val="0088151D"/>
    <w:rsid w:val="00884BC3"/>
    <w:rsid w:val="00895D4D"/>
    <w:rsid w:val="008A20AF"/>
    <w:rsid w:val="008A5E2D"/>
    <w:rsid w:val="008A77CB"/>
    <w:rsid w:val="008B06C4"/>
    <w:rsid w:val="008B52C2"/>
    <w:rsid w:val="008B5FB1"/>
    <w:rsid w:val="008C5384"/>
    <w:rsid w:val="008D0333"/>
    <w:rsid w:val="008E2BA4"/>
    <w:rsid w:val="008E5ABF"/>
    <w:rsid w:val="008E5B13"/>
    <w:rsid w:val="008F4649"/>
    <w:rsid w:val="009011C1"/>
    <w:rsid w:val="00903C9D"/>
    <w:rsid w:val="00903D17"/>
    <w:rsid w:val="00904D0A"/>
    <w:rsid w:val="00916924"/>
    <w:rsid w:val="0092561A"/>
    <w:rsid w:val="00927F1E"/>
    <w:rsid w:val="0093763A"/>
    <w:rsid w:val="00942321"/>
    <w:rsid w:val="00944B0C"/>
    <w:rsid w:val="009656A2"/>
    <w:rsid w:val="00967D01"/>
    <w:rsid w:val="00974469"/>
    <w:rsid w:val="00985D7B"/>
    <w:rsid w:val="009A08D1"/>
    <w:rsid w:val="009A1129"/>
    <w:rsid w:val="009A4A2B"/>
    <w:rsid w:val="009A6BF0"/>
    <w:rsid w:val="009A7C18"/>
    <w:rsid w:val="009B4FCB"/>
    <w:rsid w:val="009C3057"/>
    <w:rsid w:val="009C35F2"/>
    <w:rsid w:val="009C43E2"/>
    <w:rsid w:val="009D0D4C"/>
    <w:rsid w:val="009D43E8"/>
    <w:rsid w:val="009D6F77"/>
    <w:rsid w:val="009E6ED4"/>
    <w:rsid w:val="009F24D3"/>
    <w:rsid w:val="009F7A12"/>
    <w:rsid w:val="009F7C7E"/>
    <w:rsid w:val="00A003F7"/>
    <w:rsid w:val="00A03B3F"/>
    <w:rsid w:val="00A06E7E"/>
    <w:rsid w:val="00A10F6A"/>
    <w:rsid w:val="00A228BE"/>
    <w:rsid w:val="00A2437E"/>
    <w:rsid w:val="00A30C47"/>
    <w:rsid w:val="00A337E9"/>
    <w:rsid w:val="00A33A89"/>
    <w:rsid w:val="00A34FE3"/>
    <w:rsid w:val="00A351DF"/>
    <w:rsid w:val="00A36145"/>
    <w:rsid w:val="00A41C51"/>
    <w:rsid w:val="00A43FCC"/>
    <w:rsid w:val="00A54AD0"/>
    <w:rsid w:val="00A56C52"/>
    <w:rsid w:val="00A674DA"/>
    <w:rsid w:val="00A82AAD"/>
    <w:rsid w:val="00A9279D"/>
    <w:rsid w:val="00A93E98"/>
    <w:rsid w:val="00A94B42"/>
    <w:rsid w:val="00A958F6"/>
    <w:rsid w:val="00AA3276"/>
    <w:rsid w:val="00AA576F"/>
    <w:rsid w:val="00AB07DA"/>
    <w:rsid w:val="00AB2374"/>
    <w:rsid w:val="00AB51B7"/>
    <w:rsid w:val="00AC02EE"/>
    <w:rsid w:val="00AC06B6"/>
    <w:rsid w:val="00AD69C1"/>
    <w:rsid w:val="00AE14CB"/>
    <w:rsid w:val="00AE211E"/>
    <w:rsid w:val="00AE2DBF"/>
    <w:rsid w:val="00AE32B8"/>
    <w:rsid w:val="00AF3597"/>
    <w:rsid w:val="00AF5E0B"/>
    <w:rsid w:val="00B03B49"/>
    <w:rsid w:val="00B13E80"/>
    <w:rsid w:val="00B21156"/>
    <w:rsid w:val="00B245CE"/>
    <w:rsid w:val="00B31269"/>
    <w:rsid w:val="00B31AFB"/>
    <w:rsid w:val="00B415DD"/>
    <w:rsid w:val="00B45514"/>
    <w:rsid w:val="00B47850"/>
    <w:rsid w:val="00B50730"/>
    <w:rsid w:val="00B51FDB"/>
    <w:rsid w:val="00B607BE"/>
    <w:rsid w:val="00B61472"/>
    <w:rsid w:val="00B707C0"/>
    <w:rsid w:val="00BA5B78"/>
    <w:rsid w:val="00BB29DF"/>
    <w:rsid w:val="00BB7EB3"/>
    <w:rsid w:val="00BC11F6"/>
    <w:rsid w:val="00BD16F9"/>
    <w:rsid w:val="00BD2D30"/>
    <w:rsid w:val="00BD59C0"/>
    <w:rsid w:val="00BD6052"/>
    <w:rsid w:val="00BD6D41"/>
    <w:rsid w:val="00BE08E2"/>
    <w:rsid w:val="00BE7AB2"/>
    <w:rsid w:val="00BF12E3"/>
    <w:rsid w:val="00C00055"/>
    <w:rsid w:val="00C0431C"/>
    <w:rsid w:val="00C05FB0"/>
    <w:rsid w:val="00C15DE0"/>
    <w:rsid w:val="00C20371"/>
    <w:rsid w:val="00C217B7"/>
    <w:rsid w:val="00C22BC9"/>
    <w:rsid w:val="00C2377C"/>
    <w:rsid w:val="00C262CB"/>
    <w:rsid w:val="00C378EF"/>
    <w:rsid w:val="00C41573"/>
    <w:rsid w:val="00C55C5B"/>
    <w:rsid w:val="00C81BEB"/>
    <w:rsid w:val="00C82368"/>
    <w:rsid w:val="00C857C4"/>
    <w:rsid w:val="00C93226"/>
    <w:rsid w:val="00CA2B46"/>
    <w:rsid w:val="00CA32E7"/>
    <w:rsid w:val="00CC3E1A"/>
    <w:rsid w:val="00CC5878"/>
    <w:rsid w:val="00CD238C"/>
    <w:rsid w:val="00CD3518"/>
    <w:rsid w:val="00CD4B75"/>
    <w:rsid w:val="00CF6E7A"/>
    <w:rsid w:val="00D01EC9"/>
    <w:rsid w:val="00D03E4A"/>
    <w:rsid w:val="00D05B98"/>
    <w:rsid w:val="00D1199E"/>
    <w:rsid w:val="00D14538"/>
    <w:rsid w:val="00D25CCD"/>
    <w:rsid w:val="00D27289"/>
    <w:rsid w:val="00D31CE2"/>
    <w:rsid w:val="00D340E7"/>
    <w:rsid w:val="00D362FE"/>
    <w:rsid w:val="00D37C46"/>
    <w:rsid w:val="00D41F10"/>
    <w:rsid w:val="00D47C97"/>
    <w:rsid w:val="00D563C0"/>
    <w:rsid w:val="00D6330D"/>
    <w:rsid w:val="00D66A4F"/>
    <w:rsid w:val="00D67235"/>
    <w:rsid w:val="00D73192"/>
    <w:rsid w:val="00D80792"/>
    <w:rsid w:val="00D82D4A"/>
    <w:rsid w:val="00D83D7C"/>
    <w:rsid w:val="00D84E2F"/>
    <w:rsid w:val="00D8596C"/>
    <w:rsid w:val="00D91E78"/>
    <w:rsid w:val="00DA0308"/>
    <w:rsid w:val="00DA2AE0"/>
    <w:rsid w:val="00DC3F2B"/>
    <w:rsid w:val="00DC5E4A"/>
    <w:rsid w:val="00DF026F"/>
    <w:rsid w:val="00DF11FD"/>
    <w:rsid w:val="00DF245C"/>
    <w:rsid w:val="00DF3164"/>
    <w:rsid w:val="00DF67E3"/>
    <w:rsid w:val="00E05343"/>
    <w:rsid w:val="00E21419"/>
    <w:rsid w:val="00E33EDF"/>
    <w:rsid w:val="00E35885"/>
    <w:rsid w:val="00E36CCC"/>
    <w:rsid w:val="00E4016B"/>
    <w:rsid w:val="00E50540"/>
    <w:rsid w:val="00E7122F"/>
    <w:rsid w:val="00E749A2"/>
    <w:rsid w:val="00E74F62"/>
    <w:rsid w:val="00E8243C"/>
    <w:rsid w:val="00E82A8E"/>
    <w:rsid w:val="00E83947"/>
    <w:rsid w:val="00E9347F"/>
    <w:rsid w:val="00EA06D8"/>
    <w:rsid w:val="00EA256E"/>
    <w:rsid w:val="00EB5303"/>
    <w:rsid w:val="00EB539F"/>
    <w:rsid w:val="00EC3717"/>
    <w:rsid w:val="00ED64C6"/>
    <w:rsid w:val="00ED6841"/>
    <w:rsid w:val="00ED6A68"/>
    <w:rsid w:val="00EE4244"/>
    <w:rsid w:val="00EF27C8"/>
    <w:rsid w:val="00EF4949"/>
    <w:rsid w:val="00EF6E5E"/>
    <w:rsid w:val="00F049F5"/>
    <w:rsid w:val="00F061F2"/>
    <w:rsid w:val="00F1047A"/>
    <w:rsid w:val="00F237A0"/>
    <w:rsid w:val="00F31751"/>
    <w:rsid w:val="00F31849"/>
    <w:rsid w:val="00F42C13"/>
    <w:rsid w:val="00F43490"/>
    <w:rsid w:val="00F4780D"/>
    <w:rsid w:val="00F47BF0"/>
    <w:rsid w:val="00F527BF"/>
    <w:rsid w:val="00F665F5"/>
    <w:rsid w:val="00F73C92"/>
    <w:rsid w:val="00F74DAE"/>
    <w:rsid w:val="00F83CEA"/>
    <w:rsid w:val="00F95E4D"/>
    <w:rsid w:val="00F964D0"/>
    <w:rsid w:val="00FA02DD"/>
    <w:rsid w:val="00FA4E65"/>
    <w:rsid w:val="00FB2A48"/>
    <w:rsid w:val="00FB6C9F"/>
    <w:rsid w:val="00FC2A39"/>
    <w:rsid w:val="00FC7394"/>
    <w:rsid w:val="00FD0D32"/>
    <w:rsid w:val="00FD7738"/>
    <w:rsid w:val="00FE3B0B"/>
    <w:rsid w:val="00FE74FC"/>
    <w:rsid w:val="00FF0D76"/>
    <w:rsid w:val="00FF3730"/>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D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DB7"/>
  </w:style>
  <w:style w:type="paragraph" w:styleId="a5">
    <w:name w:val="footer"/>
    <w:basedOn w:val="a"/>
    <w:link w:val="a6"/>
    <w:uiPriority w:val="99"/>
    <w:unhideWhenUsed/>
    <w:rsid w:val="00434D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DB7"/>
  </w:style>
  <w:style w:type="character" w:styleId="a7">
    <w:name w:val="annotation reference"/>
    <w:basedOn w:val="a0"/>
    <w:uiPriority w:val="99"/>
    <w:semiHidden/>
    <w:unhideWhenUsed/>
    <w:rsid w:val="00AA576F"/>
    <w:rPr>
      <w:sz w:val="16"/>
      <w:szCs w:val="16"/>
    </w:rPr>
  </w:style>
  <w:style w:type="paragraph" w:styleId="a8">
    <w:name w:val="annotation text"/>
    <w:basedOn w:val="a"/>
    <w:link w:val="a9"/>
    <w:uiPriority w:val="99"/>
    <w:semiHidden/>
    <w:unhideWhenUsed/>
    <w:rsid w:val="00AA576F"/>
    <w:pPr>
      <w:spacing w:line="240" w:lineRule="auto"/>
    </w:pPr>
    <w:rPr>
      <w:sz w:val="20"/>
      <w:szCs w:val="20"/>
    </w:rPr>
  </w:style>
  <w:style w:type="character" w:customStyle="1" w:styleId="a9">
    <w:name w:val="Текст примечания Знак"/>
    <w:basedOn w:val="a0"/>
    <w:link w:val="a8"/>
    <w:uiPriority w:val="99"/>
    <w:semiHidden/>
    <w:rsid w:val="00AA576F"/>
    <w:rPr>
      <w:sz w:val="20"/>
      <w:szCs w:val="20"/>
    </w:rPr>
  </w:style>
  <w:style w:type="paragraph" w:styleId="aa">
    <w:name w:val="annotation subject"/>
    <w:basedOn w:val="a8"/>
    <w:next w:val="a8"/>
    <w:link w:val="ab"/>
    <w:uiPriority w:val="99"/>
    <w:semiHidden/>
    <w:unhideWhenUsed/>
    <w:rsid w:val="00AA576F"/>
    <w:rPr>
      <w:b/>
      <w:bCs/>
    </w:rPr>
  </w:style>
  <w:style w:type="character" w:customStyle="1" w:styleId="ab">
    <w:name w:val="Тема примечания Знак"/>
    <w:basedOn w:val="a9"/>
    <w:link w:val="aa"/>
    <w:uiPriority w:val="99"/>
    <w:semiHidden/>
    <w:rsid w:val="00AA576F"/>
    <w:rPr>
      <w:b/>
      <w:bCs/>
      <w:sz w:val="20"/>
      <w:szCs w:val="20"/>
    </w:rPr>
  </w:style>
  <w:style w:type="paragraph" w:styleId="ac">
    <w:name w:val="List Paragraph"/>
    <w:basedOn w:val="a"/>
    <w:uiPriority w:val="34"/>
    <w:qFormat/>
    <w:rsid w:val="00A06E7E"/>
    <w:pPr>
      <w:ind w:left="720"/>
      <w:contextualSpacing/>
    </w:pPr>
  </w:style>
  <w:style w:type="paragraph" w:styleId="ad">
    <w:name w:val="Balloon Text"/>
    <w:basedOn w:val="a"/>
    <w:link w:val="ae"/>
    <w:uiPriority w:val="99"/>
    <w:semiHidden/>
    <w:unhideWhenUsed/>
    <w:rsid w:val="0040331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D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DB7"/>
  </w:style>
  <w:style w:type="paragraph" w:styleId="a5">
    <w:name w:val="footer"/>
    <w:basedOn w:val="a"/>
    <w:link w:val="a6"/>
    <w:uiPriority w:val="99"/>
    <w:unhideWhenUsed/>
    <w:rsid w:val="00434D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DB7"/>
  </w:style>
  <w:style w:type="character" w:styleId="a7">
    <w:name w:val="annotation reference"/>
    <w:basedOn w:val="a0"/>
    <w:uiPriority w:val="99"/>
    <w:semiHidden/>
    <w:unhideWhenUsed/>
    <w:rsid w:val="00AA576F"/>
    <w:rPr>
      <w:sz w:val="16"/>
      <w:szCs w:val="16"/>
    </w:rPr>
  </w:style>
  <w:style w:type="paragraph" w:styleId="a8">
    <w:name w:val="annotation text"/>
    <w:basedOn w:val="a"/>
    <w:link w:val="a9"/>
    <w:uiPriority w:val="99"/>
    <w:semiHidden/>
    <w:unhideWhenUsed/>
    <w:rsid w:val="00AA576F"/>
    <w:pPr>
      <w:spacing w:line="240" w:lineRule="auto"/>
    </w:pPr>
    <w:rPr>
      <w:sz w:val="20"/>
      <w:szCs w:val="20"/>
    </w:rPr>
  </w:style>
  <w:style w:type="character" w:customStyle="1" w:styleId="a9">
    <w:name w:val="Текст примечания Знак"/>
    <w:basedOn w:val="a0"/>
    <w:link w:val="a8"/>
    <w:uiPriority w:val="99"/>
    <w:semiHidden/>
    <w:rsid w:val="00AA576F"/>
    <w:rPr>
      <w:sz w:val="20"/>
      <w:szCs w:val="20"/>
    </w:rPr>
  </w:style>
  <w:style w:type="paragraph" w:styleId="aa">
    <w:name w:val="annotation subject"/>
    <w:basedOn w:val="a8"/>
    <w:next w:val="a8"/>
    <w:link w:val="ab"/>
    <w:uiPriority w:val="99"/>
    <w:semiHidden/>
    <w:unhideWhenUsed/>
    <w:rsid w:val="00AA576F"/>
    <w:rPr>
      <w:b/>
      <w:bCs/>
    </w:rPr>
  </w:style>
  <w:style w:type="character" w:customStyle="1" w:styleId="ab">
    <w:name w:val="Тема примечания Знак"/>
    <w:basedOn w:val="a9"/>
    <w:link w:val="aa"/>
    <w:uiPriority w:val="99"/>
    <w:semiHidden/>
    <w:rsid w:val="00AA576F"/>
    <w:rPr>
      <w:b/>
      <w:bCs/>
      <w:sz w:val="20"/>
      <w:szCs w:val="20"/>
    </w:rPr>
  </w:style>
  <w:style w:type="paragraph" w:styleId="ac">
    <w:name w:val="List Paragraph"/>
    <w:basedOn w:val="a"/>
    <w:uiPriority w:val="34"/>
    <w:qFormat/>
    <w:rsid w:val="00A06E7E"/>
    <w:pPr>
      <w:ind w:left="720"/>
      <w:contextualSpacing/>
    </w:pPr>
  </w:style>
  <w:style w:type="paragraph" w:styleId="ad">
    <w:name w:val="Balloon Text"/>
    <w:basedOn w:val="a"/>
    <w:link w:val="ae"/>
    <w:uiPriority w:val="99"/>
    <w:semiHidden/>
    <w:unhideWhenUsed/>
    <w:rsid w:val="0040331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435">
      <w:bodyDiv w:val="1"/>
      <w:marLeft w:val="0"/>
      <w:marRight w:val="0"/>
      <w:marTop w:val="0"/>
      <w:marBottom w:val="0"/>
      <w:divBdr>
        <w:top w:val="none" w:sz="0" w:space="0" w:color="auto"/>
        <w:left w:val="none" w:sz="0" w:space="0" w:color="auto"/>
        <w:bottom w:val="none" w:sz="0" w:space="0" w:color="auto"/>
        <w:right w:val="none" w:sz="0" w:space="0" w:color="auto"/>
      </w:divBdr>
    </w:div>
    <w:div w:id="47649143">
      <w:bodyDiv w:val="1"/>
      <w:marLeft w:val="0"/>
      <w:marRight w:val="0"/>
      <w:marTop w:val="0"/>
      <w:marBottom w:val="0"/>
      <w:divBdr>
        <w:top w:val="none" w:sz="0" w:space="0" w:color="auto"/>
        <w:left w:val="none" w:sz="0" w:space="0" w:color="auto"/>
        <w:bottom w:val="none" w:sz="0" w:space="0" w:color="auto"/>
        <w:right w:val="none" w:sz="0" w:space="0" w:color="auto"/>
      </w:divBdr>
    </w:div>
    <w:div w:id="90518324">
      <w:marLeft w:val="0"/>
      <w:marRight w:val="0"/>
      <w:marTop w:val="0"/>
      <w:marBottom w:val="0"/>
      <w:divBdr>
        <w:top w:val="none" w:sz="0" w:space="0" w:color="auto"/>
        <w:left w:val="none" w:sz="0" w:space="0" w:color="auto"/>
        <w:bottom w:val="none" w:sz="0" w:space="0" w:color="auto"/>
        <w:right w:val="none" w:sz="0" w:space="0" w:color="auto"/>
      </w:divBdr>
    </w:div>
    <w:div w:id="103574634">
      <w:bodyDiv w:val="1"/>
      <w:marLeft w:val="0"/>
      <w:marRight w:val="0"/>
      <w:marTop w:val="0"/>
      <w:marBottom w:val="0"/>
      <w:divBdr>
        <w:top w:val="none" w:sz="0" w:space="0" w:color="auto"/>
        <w:left w:val="none" w:sz="0" w:space="0" w:color="auto"/>
        <w:bottom w:val="none" w:sz="0" w:space="0" w:color="auto"/>
        <w:right w:val="none" w:sz="0" w:space="0" w:color="auto"/>
      </w:divBdr>
    </w:div>
    <w:div w:id="185410598">
      <w:bodyDiv w:val="1"/>
      <w:marLeft w:val="0"/>
      <w:marRight w:val="0"/>
      <w:marTop w:val="0"/>
      <w:marBottom w:val="0"/>
      <w:divBdr>
        <w:top w:val="none" w:sz="0" w:space="0" w:color="auto"/>
        <w:left w:val="none" w:sz="0" w:space="0" w:color="auto"/>
        <w:bottom w:val="none" w:sz="0" w:space="0" w:color="auto"/>
        <w:right w:val="none" w:sz="0" w:space="0" w:color="auto"/>
      </w:divBdr>
    </w:div>
    <w:div w:id="204490729">
      <w:bodyDiv w:val="1"/>
      <w:marLeft w:val="0"/>
      <w:marRight w:val="0"/>
      <w:marTop w:val="0"/>
      <w:marBottom w:val="0"/>
      <w:divBdr>
        <w:top w:val="none" w:sz="0" w:space="0" w:color="auto"/>
        <w:left w:val="none" w:sz="0" w:space="0" w:color="auto"/>
        <w:bottom w:val="none" w:sz="0" w:space="0" w:color="auto"/>
        <w:right w:val="none" w:sz="0" w:space="0" w:color="auto"/>
      </w:divBdr>
    </w:div>
    <w:div w:id="258375205">
      <w:bodyDiv w:val="1"/>
      <w:marLeft w:val="0"/>
      <w:marRight w:val="0"/>
      <w:marTop w:val="0"/>
      <w:marBottom w:val="0"/>
      <w:divBdr>
        <w:top w:val="none" w:sz="0" w:space="0" w:color="auto"/>
        <w:left w:val="none" w:sz="0" w:space="0" w:color="auto"/>
        <w:bottom w:val="none" w:sz="0" w:space="0" w:color="auto"/>
        <w:right w:val="none" w:sz="0" w:space="0" w:color="auto"/>
      </w:divBdr>
    </w:div>
    <w:div w:id="299114747">
      <w:bodyDiv w:val="1"/>
      <w:marLeft w:val="0"/>
      <w:marRight w:val="0"/>
      <w:marTop w:val="0"/>
      <w:marBottom w:val="0"/>
      <w:divBdr>
        <w:top w:val="none" w:sz="0" w:space="0" w:color="auto"/>
        <w:left w:val="none" w:sz="0" w:space="0" w:color="auto"/>
        <w:bottom w:val="none" w:sz="0" w:space="0" w:color="auto"/>
        <w:right w:val="none" w:sz="0" w:space="0" w:color="auto"/>
      </w:divBdr>
    </w:div>
    <w:div w:id="309332708">
      <w:bodyDiv w:val="1"/>
      <w:marLeft w:val="0"/>
      <w:marRight w:val="0"/>
      <w:marTop w:val="0"/>
      <w:marBottom w:val="0"/>
      <w:divBdr>
        <w:top w:val="none" w:sz="0" w:space="0" w:color="auto"/>
        <w:left w:val="none" w:sz="0" w:space="0" w:color="auto"/>
        <w:bottom w:val="none" w:sz="0" w:space="0" w:color="auto"/>
        <w:right w:val="none" w:sz="0" w:space="0" w:color="auto"/>
      </w:divBdr>
    </w:div>
    <w:div w:id="313609520">
      <w:bodyDiv w:val="1"/>
      <w:marLeft w:val="0"/>
      <w:marRight w:val="0"/>
      <w:marTop w:val="0"/>
      <w:marBottom w:val="0"/>
      <w:divBdr>
        <w:top w:val="none" w:sz="0" w:space="0" w:color="auto"/>
        <w:left w:val="none" w:sz="0" w:space="0" w:color="auto"/>
        <w:bottom w:val="none" w:sz="0" w:space="0" w:color="auto"/>
        <w:right w:val="none" w:sz="0" w:space="0" w:color="auto"/>
      </w:divBdr>
    </w:div>
    <w:div w:id="351960040">
      <w:bodyDiv w:val="1"/>
      <w:marLeft w:val="0"/>
      <w:marRight w:val="0"/>
      <w:marTop w:val="0"/>
      <w:marBottom w:val="0"/>
      <w:divBdr>
        <w:top w:val="none" w:sz="0" w:space="0" w:color="auto"/>
        <w:left w:val="none" w:sz="0" w:space="0" w:color="auto"/>
        <w:bottom w:val="none" w:sz="0" w:space="0" w:color="auto"/>
        <w:right w:val="none" w:sz="0" w:space="0" w:color="auto"/>
      </w:divBdr>
    </w:div>
    <w:div w:id="494227772">
      <w:bodyDiv w:val="1"/>
      <w:marLeft w:val="0"/>
      <w:marRight w:val="0"/>
      <w:marTop w:val="0"/>
      <w:marBottom w:val="0"/>
      <w:divBdr>
        <w:top w:val="none" w:sz="0" w:space="0" w:color="auto"/>
        <w:left w:val="none" w:sz="0" w:space="0" w:color="auto"/>
        <w:bottom w:val="none" w:sz="0" w:space="0" w:color="auto"/>
        <w:right w:val="none" w:sz="0" w:space="0" w:color="auto"/>
      </w:divBdr>
    </w:div>
    <w:div w:id="574701495">
      <w:bodyDiv w:val="1"/>
      <w:marLeft w:val="0"/>
      <w:marRight w:val="0"/>
      <w:marTop w:val="0"/>
      <w:marBottom w:val="0"/>
      <w:divBdr>
        <w:top w:val="none" w:sz="0" w:space="0" w:color="auto"/>
        <w:left w:val="none" w:sz="0" w:space="0" w:color="auto"/>
        <w:bottom w:val="none" w:sz="0" w:space="0" w:color="auto"/>
        <w:right w:val="none" w:sz="0" w:space="0" w:color="auto"/>
      </w:divBdr>
    </w:div>
    <w:div w:id="610935346">
      <w:bodyDiv w:val="1"/>
      <w:marLeft w:val="0"/>
      <w:marRight w:val="0"/>
      <w:marTop w:val="0"/>
      <w:marBottom w:val="0"/>
      <w:divBdr>
        <w:top w:val="none" w:sz="0" w:space="0" w:color="auto"/>
        <w:left w:val="none" w:sz="0" w:space="0" w:color="auto"/>
        <w:bottom w:val="none" w:sz="0" w:space="0" w:color="auto"/>
        <w:right w:val="none" w:sz="0" w:space="0" w:color="auto"/>
      </w:divBdr>
    </w:div>
    <w:div w:id="622925345">
      <w:bodyDiv w:val="1"/>
      <w:marLeft w:val="0"/>
      <w:marRight w:val="0"/>
      <w:marTop w:val="0"/>
      <w:marBottom w:val="0"/>
      <w:divBdr>
        <w:top w:val="none" w:sz="0" w:space="0" w:color="auto"/>
        <w:left w:val="none" w:sz="0" w:space="0" w:color="auto"/>
        <w:bottom w:val="none" w:sz="0" w:space="0" w:color="auto"/>
        <w:right w:val="none" w:sz="0" w:space="0" w:color="auto"/>
      </w:divBdr>
    </w:div>
    <w:div w:id="665279315">
      <w:bodyDiv w:val="1"/>
      <w:marLeft w:val="0"/>
      <w:marRight w:val="0"/>
      <w:marTop w:val="0"/>
      <w:marBottom w:val="0"/>
      <w:divBdr>
        <w:top w:val="none" w:sz="0" w:space="0" w:color="auto"/>
        <w:left w:val="none" w:sz="0" w:space="0" w:color="auto"/>
        <w:bottom w:val="none" w:sz="0" w:space="0" w:color="auto"/>
        <w:right w:val="none" w:sz="0" w:space="0" w:color="auto"/>
      </w:divBdr>
      <w:divsChild>
        <w:div w:id="105925345">
          <w:marLeft w:val="0"/>
          <w:marRight w:val="0"/>
          <w:marTop w:val="0"/>
          <w:marBottom w:val="0"/>
          <w:divBdr>
            <w:top w:val="none" w:sz="0" w:space="0" w:color="auto"/>
            <w:left w:val="none" w:sz="0" w:space="0" w:color="auto"/>
            <w:bottom w:val="none" w:sz="0" w:space="0" w:color="auto"/>
            <w:right w:val="none" w:sz="0" w:space="0" w:color="auto"/>
          </w:divBdr>
        </w:div>
        <w:div w:id="174267693">
          <w:marLeft w:val="0"/>
          <w:marRight w:val="0"/>
          <w:marTop w:val="0"/>
          <w:marBottom w:val="0"/>
          <w:divBdr>
            <w:top w:val="none" w:sz="0" w:space="0" w:color="auto"/>
            <w:left w:val="none" w:sz="0" w:space="0" w:color="auto"/>
            <w:bottom w:val="none" w:sz="0" w:space="0" w:color="auto"/>
            <w:right w:val="none" w:sz="0" w:space="0" w:color="auto"/>
          </w:divBdr>
        </w:div>
        <w:div w:id="193005098">
          <w:marLeft w:val="0"/>
          <w:marRight w:val="0"/>
          <w:marTop w:val="0"/>
          <w:marBottom w:val="0"/>
          <w:divBdr>
            <w:top w:val="none" w:sz="0" w:space="0" w:color="auto"/>
            <w:left w:val="none" w:sz="0" w:space="0" w:color="auto"/>
            <w:bottom w:val="none" w:sz="0" w:space="0" w:color="auto"/>
            <w:right w:val="none" w:sz="0" w:space="0" w:color="auto"/>
          </w:divBdr>
        </w:div>
        <w:div w:id="249314875">
          <w:marLeft w:val="0"/>
          <w:marRight w:val="0"/>
          <w:marTop w:val="0"/>
          <w:marBottom w:val="0"/>
          <w:divBdr>
            <w:top w:val="none" w:sz="0" w:space="0" w:color="auto"/>
            <w:left w:val="none" w:sz="0" w:space="0" w:color="auto"/>
            <w:bottom w:val="none" w:sz="0" w:space="0" w:color="auto"/>
            <w:right w:val="none" w:sz="0" w:space="0" w:color="auto"/>
          </w:divBdr>
        </w:div>
        <w:div w:id="885677392">
          <w:marLeft w:val="0"/>
          <w:marRight w:val="0"/>
          <w:marTop w:val="0"/>
          <w:marBottom w:val="0"/>
          <w:divBdr>
            <w:top w:val="none" w:sz="0" w:space="0" w:color="auto"/>
            <w:left w:val="none" w:sz="0" w:space="0" w:color="auto"/>
            <w:bottom w:val="none" w:sz="0" w:space="0" w:color="auto"/>
            <w:right w:val="none" w:sz="0" w:space="0" w:color="auto"/>
          </w:divBdr>
        </w:div>
        <w:div w:id="898590989">
          <w:marLeft w:val="0"/>
          <w:marRight w:val="0"/>
          <w:marTop w:val="0"/>
          <w:marBottom w:val="0"/>
          <w:divBdr>
            <w:top w:val="none" w:sz="0" w:space="0" w:color="auto"/>
            <w:left w:val="none" w:sz="0" w:space="0" w:color="auto"/>
            <w:bottom w:val="none" w:sz="0" w:space="0" w:color="auto"/>
            <w:right w:val="none" w:sz="0" w:space="0" w:color="auto"/>
          </w:divBdr>
        </w:div>
        <w:div w:id="974875960">
          <w:marLeft w:val="0"/>
          <w:marRight w:val="0"/>
          <w:marTop w:val="0"/>
          <w:marBottom w:val="0"/>
          <w:divBdr>
            <w:top w:val="none" w:sz="0" w:space="0" w:color="auto"/>
            <w:left w:val="none" w:sz="0" w:space="0" w:color="auto"/>
            <w:bottom w:val="none" w:sz="0" w:space="0" w:color="auto"/>
            <w:right w:val="none" w:sz="0" w:space="0" w:color="auto"/>
          </w:divBdr>
        </w:div>
        <w:div w:id="982732790">
          <w:marLeft w:val="0"/>
          <w:marRight w:val="0"/>
          <w:marTop w:val="0"/>
          <w:marBottom w:val="0"/>
          <w:divBdr>
            <w:top w:val="none" w:sz="0" w:space="0" w:color="auto"/>
            <w:left w:val="none" w:sz="0" w:space="0" w:color="auto"/>
            <w:bottom w:val="none" w:sz="0" w:space="0" w:color="auto"/>
            <w:right w:val="none" w:sz="0" w:space="0" w:color="auto"/>
          </w:divBdr>
        </w:div>
        <w:div w:id="1051223728">
          <w:marLeft w:val="0"/>
          <w:marRight w:val="0"/>
          <w:marTop w:val="0"/>
          <w:marBottom w:val="0"/>
          <w:divBdr>
            <w:top w:val="none" w:sz="0" w:space="0" w:color="auto"/>
            <w:left w:val="none" w:sz="0" w:space="0" w:color="auto"/>
            <w:bottom w:val="none" w:sz="0" w:space="0" w:color="auto"/>
            <w:right w:val="none" w:sz="0" w:space="0" w:color="auto"/>
          </w:divBdr>
        </w:div>
        <w:div w:id="1083457665">
          <w:marLeft w:val="0"/>
          <w:marRight w:val="0"/>
          <w:marTop w:val="0"/>
          <w:marBottom w:val="0"/>
          <w:divBdr>
            <w:top w:val="none" w:sz="0" w:space="0" w:color="auto"/>
            <w:left w:val="none" w:sz="0" w:space="0" w:color="auto"/>
            <w:bottom w:val="none" w:sz="0" w:space="0" w:color="auto"/>
            <w:right w:val="none" w:sz="0" w:space="0" w:color="auto"/>
          </w:divBdr>
        </w:div>
        <w:div w:id="1278756829">
          <w:marLeft w:val="0"/>
          <w:marRight w:val="0"/>
          <w:marTop w:val="0"/>
          <w:marBottom w:val="0"/>
          <w:divBdr>
            <w:top w:val="none" w:sz="0" w:space="0" w:color="auto"/>
            <w:left w:val="none" w:sz="0" w:space="0" w:color="auto"/>
            <w:bottom w:val="none" w:sz="0" w:space="0" w:color="auto"/>
            <w:right w:val="none" w:sz="0" w:space="0" w:color="auto"/>
          </w:divBdr>
        </w:div>
        <w:div w:id="1504978299">
          <w:marLeft w:val="0"/>
          <w:marRight w:val="0"/>
          <w:marTop w:val="0"/>
          <w:marBottom w:val="0"/>
          <w:divBdr>
            <w:top w:val="none" w:sz="0" w:space="0" w:color="auto"/>
            <w:left w:val="none" w:sz="0" w:space="0" w:color="auto"/>
            <w:bottom w:val="none" w:sz="0" w:space="0" w:color="auto"/>
            <w:right w:val="none" w:sz="0" w:space="0" w:color="auto"/>
          </w:divBdr>
        </w:div>
        <w:div w:id="1544637397">
          <w:marLeft w:val="0"/>
          <w:marRight w:val="0"/>
          <w:marTop w:val="0"/>
          <w:marBottom w:val="0"/>
          <w:divBdr>
            <w:top w:val="none" w:sz="0" w:space="0" w:color="auto"/>
            <w:left w:val="none" w:sz="0" w:space="0" w:color="auto"/>
            <w:bottom w:val="none" w:sz="0" w:space="0" w:color="auto"/>
            <w:right w:val="none" w:sz="0" w:space="0" w:color="auto"/>
          </w:divBdr>
        </w:div>
        <w:div w:id="1736392123">
          <w:marLeft w:val="0"/>
          <w:marRight w:val="0"/>
          <w:marTop w:val="0"/>
          <w:marBottom w:val="0"/>
          <w:divBdr>
            <w:top w:val="none" w:sz="0" w:space="0" w:color="auto"/>
            <w:left w:val="none" w:sz="0" w:space="0" w:color="auto"/>
            <w:bottom w:val="none" w:sz="0" w:space="0" w:color="auto"/>
            <w:right w:val="none" w:sz="0" w:space="0" w:color="auto"/>
          </w:divBdr>
        </w:div>
        <w:div w:id="1889340814">
          <w:marLeft w:val="0"/>
          <w:marRight w:val="0"/>
          <w:marTop w:val="0"/>
          <w:marBottom w:val="0"/>
          <w:divBdr>
            <w:top w:val="none" w:sz="0" w:space="0" w:color="auto"/>
            <w:left w:val="none" w:sz="0" w:space="0" w:color="auto"/>
            <w:bottom w:val="none" w:sz="0" w:space="0" w:color="auto"/>
            <w:right w:val="none" w:sz="0" w:space="0" w:color="auto"/>
          </w:divBdr>
        </w:div>
        <w:div w:id="2026251786">
          <w:marLeft w:val="0"/>
          <w:marRight w:val="0"/>
          <w:marTop w:val="0"/>
          <w:marBottom w:val="0"/>
          <w:divBdr>
            <w:top w:val="none" w:sz="0" w:space="0" w:color="auto"/>
            <w:left w:val="none" w:sz="0" w:space="0" w:color="auto"/>
            <w:bottom w:val="none" w:sz="0" w:space="0" w:color="auto"/>
            <w:right w:val="none" w:sz="0" w:space="0" w:color="auto"/>
          </w:divBdr>
        </w:div>
        <w:div w:id="2031833364">
          <w:marLeft w:val="0"/>
          <w:marRight w:val="0"/>
          <w:marTop w:val="0"/>
          <w:marBottom w:val="0"/>
          <w:divBdr>
            <w:top w:val="none" w:sz="0" w:space="0" w:color="auto"/>
            <w:left w:val="none" w:sz="0" w:space="0" w:color="auto"/>
            <w:bottom w:val="none" w:sz="0" w:space="0" w:color="auto"/>
            <w:right w:val="none" w:sz="0" w:space="0" w:color="auto"/>
          </w:divBdr>
        </w:div>
        <w:div w:id="2044404722">
          <w:marLeft w:val="0"/>
          <w:marRight w:val="0"/>
          <w:marTop w:val="0"/>
          <w:marBottom w:val="0"/>
          <w:divBdr>
            <w:top w:val="none" w:sz="0" w:space="0" w:color="auto"/>
            <w:left w:val="none" w:sz="0" w:space="0" w:color="auto"/>
            <w:bottom w:val="none" w:sz="0" w:space="0" w:color="auto"/>
            <w:right w:val="none" w:sz="0" w:space="0" w:color="auto"/>
          </w:divBdr>
        </w:div>
      </w:divsChild>
    </w:div>
    <w:div w:id="748618868">
      <w:bodyDiv w:val="1"/>
      <w:marLeft w:val="0"/>
      <w:marRight w:val="0"/>
      <w:marTop w:val="0"/>
      <w:marBottom w:val="0"/>
      <w:divBdr>
        <w:top w:val="none" w:sz="0" w:space="0" w:color="auto"/>
        <w:left w:val="none" w:sz="0" w:space="0" w:color="auto"/>
        <w:bottom w:val="none" w:sz="0" w:space="0" w:color="auto"/>
        <w:right w:val="none" w:sz="0" w:space="0" w:color="auto"/>
      </w:divBdr>
    </w:div>
    <w:div w:id="782991321">
      <w:bodyDiv w:val="1"/>
      <w:marLeft w:val="0"/>
      <w:marRight w:val="0"/>
      <w:marTop w:val="0"/>
      <w:marBottom w:val="0"/>
      <w:divBdr>
        <w:top w:val="none" w:sz="0" w:space="0" w:color="auto"/>
        <w:left w:val="none" w:sz="0" w:space="0" w:color="auto"/>
        <w:bottom w:val="none" w:sz="0" w:space="0" w:color="auto"/>
        <w:right w:val="none" w:sz="0" w:space="0" w:color="auto"/>
      </w:divBdr>
    </w:div>
    <w:div w:id="813065975">
      <w:bodyDiv w:val="1"/>
      <w:marLeft w:val="0"/>
      <w:marRight w:val="0"/>
      <w:marTop w:val="0"/>
      <w:marBottom w:val="0"/>
      <w:divBdr>
        <w:top w:val="none" w:sz="0" w:space="0" w:color="auto"/>
        <w:left w:val="none" w:sz="0" w:space="0" w:color="auto"/>
        <w:bottom w:val="none" w:sz="0" w:space="0" w:color="auto"/>
        <w:right w:val="none" w:sz="0" w:space="0" w:color="auto"/>
      </w:divBdr>
    </w:div>
    <w:div w:id="859590298">
      <w:bodyDiv w:val="1"/>
      <w:marLeft w:val="0"/>
      <w:marRight w:val="0"/>
      <w:marTop w:val="0"/>
      <w:marBottom w:val="0"/>
      <w:divBdr>
        <w:top w:val="none" w:sz="0" w:space="0" w:color="auto"/>
        <w:left w:val="none" w:sz="0" w:space="0" w:color="auto"/>
        <w:bottom w:val="none" w:sz="0" w:space="0" w:color="auto"/>
        <w:right w:val="none" w:sz="0" w:space="0" w:color="auto"/>
      </w:divBdr>
    </w:div>
    <w:div w:id="860045969">
      <w:bodyDiv w:val="1"/>
      <w:marLeft w:val="0"/>
      <w:marRight w:val="0"/>
      <w:marTop w:val="0"/>
      <w:marBottom w:val="0"/>
      <w:divBdr>
        <w:top w:val="none" w:sz="0" w:space="0" w:color="auto"/>
        <w:left w:val="none" w:sz="0" w:space="0" w:color="auto"/>
        <w:bottom w:val="none" w:sz="0" w:space="0" w:color="auto"/>
        <w:right w:val="none" w:sz="0" w:space="0" w:color="auto"/>
      </w:divBdr>
    </w:div>
    <w:div w:id="1048605949">
      <w:bodyDiv w:val="1"/>
      <w:marLeft w:val="0"/>
      <w:marRight w:val="0"/>
      <w:marTop w:val="0"/>
      <w:marBottom w:val="0"/>
      <w:divBdr>
        <w:top w:val="none" w:sz="0" w:space="0" w:color="auto"/>
        <w:left w:val="none" w:sz="0" w:space="0" w:color="auto"/>
        <w:bottom w:val="none" w:sz="0" w:space="0" w:color="auto"/>
        <w:right w:val="none" w:sz="0" w:space="0" w:color="auto"/>
      </w:divBdr>
    </w:div>
    <w:div w:id="1070737911">
      <w:bodyDiv w:val="1"/>
      <w:marLeft w:val="0"/>
      <w:marRight w:val="0"/>
      <w:marTop w:val="0"/>
      <w:marBottom w:val="0"/>
      <w:divBdr>
        <w:top w:val="none" w:sz="0" w:space="0" w:color="auto"/>
        <w:left w:val="none" w:sz="0" w:space="0" w:color="auto"/>
        <w:bottom w:val="none" w:sz="0" w:space="0" w:color="auto"/>
        <w:right w:val="none" w:sz="0" w:space="0" w:color="auto"/>
      </w:divBdr>
    </w:div>
    <w:div w:id="1120537035">
      <w:bodyDiv w:val="1"/>
      <w:marLeft w:val="0"/>
      <w:marRight w:val="0"/>
      <w:marTop w:val="0"/>
      <w:marBottom w:val="0"/>
      <w:divBdr>
        <w:top w:val="none" w:sz="0" w:space="0" w:color="auto"/>
        <w:left w:val="none" w:sz="0" w:space="0" w:color="auto"/>
        <w:bottom w:val="none" w:sz="0" w:space="0" w:color="auto"/>
        <w:right w:val="none" w:sz="0" w:space="0" w:color="auto"/>
      </w:divBdr>
    </w:div>
    <w:div w:id="1175874499">
      <w:bodyDiv w:val="1"/>
      <w:marLeft w:val="0"/>
      <w:marRight w:val="0"/>
      <w:marTop w:val="0"/>
      <w:marBottom w:val="0"/>
      <w:divBdr>
        <w:top w:val="none" w:sz="0" w:space="0" w:color="auto"/>
        <w:left w:val="none" w:sz="0" w:space="0" w:color="auto"/>
        <w:bottom w:val="none" w:sz="0" w:space="0" w:color="auto"/>
        <w:right w:val="none" w:sz="0" w:space="0" w:color="auto"/>
      </w:divBdr>
    </w:div>
    <w:div w:id="1180850530">
      <w:bodyDiv w:val="1"/>
      <w:marLeft w:val="0"/>
      <w:marRight w:val="0"/>
      <w:marTop w:val="0"/>
      <w:marBottom w:val="0"/>
      <w:divBdr>
        <w:top w:val="none" w:sz="0" w:space="0" w:color="auto"/>
        <w:left w:val="none" w:sz="0" w:space="0" w:color="auto"/>
        <w:bottom w:val="none" w:sz="0" w:space="0" w:color="auto"/>
        <w:right w:val="none" w:sz="0" w:space="0" w:color="auto"/>
      </w:divBdr>
    </w:div>
    <w:div w:id="1192567382">
      <w:bodyDiv w:val="1"/>
      <w:marLeft w:val="0"/>
      <w:marRight w:val="0"/>
      <w:marTop w:val="0"/>
      <w:marBottom w:val="0"/>
      <w:divBdr>
        <w:top w:val="none" w:sz="0" w:space="0" w:color="auto"/>
        <w:left w:val="none" w:sz="0" w:space="0" w:color="auto"/>
        <w:bottom w:val="none" w:sz="0" w:space="0" w:color="auto"/>
        <w:right w:val="none" w:sz="0" w:space="0" w:color="auto"/>
      </w:divBdr>
    </w:div>
    <w:div w:id="1212619975">
      <w:bodyDiv w:val="1"/>
      <w:marLeft w:val="0"/>
      <w:marRight w:val="0"/>
      <w:marTop w:val="0"/>
      <w:marBottom w:val="0"/>
      <w:divBdr>
        <w:top w:val="none" w:sz="0" w:space="0" w:color="auto"/>
        <w:left w:val="none" w:sz="0" w:space="0" w:color="auto"/>
        <w:bottom w:val="none" w:sz="0" w:space="0" w:color="auto"/>
        <w:right w:val="none" w:sz="0" w:space="0" w:color="auto"/>
      </w:divBdr>
      <w:divsChild>
        <w:div w:id="19210993">
          <w:marLeft w:val="0"/>
          <w:marRight w:val="0"/>
          <w:marTop w:val="0"/>
          <w:marBottom w:val="0"/>
          <w:divBdr>
            <w:top w:val="none" w:sz="0" w:space="0" w:color="auto"/>
            <w:left w:val="none" w:sz="0" w:space="0" w:color="auto"/>
            <w:bottom w:val="none" w:sz="0" w:space="0" w:color="auto"/>
            <w:right w:val="none" w:sz="0" w:space="0" w:color="auto"/>
          </w:divBdr>
        </w:div>
        <w:div w:id="77873591">
          <w:marLeft w:val="0"/>
          <w:marRight w:val="0"/>
          <w:marTop w:val="0"/>
          <w:marBottom w:val="0"/>
          <w:divBdr>
            <w:top w:val="none" w:sz="0" w:space="0" w:color="auto"/>
            <w:left w:val="none" w:sz="0" w:space="0" w:color="auto"/>
            <w:bottom w:val="none" w:sz="0" w:space="0" w:color="auto"/>
            <w:right w:val="none" w:sz="0" w:space="0" w:color="auto"/>
          </w:divBdr>
        </w:div>
        <w:div w:id="243761071">
          <w:marLeft w:val="0"/>
          <w:marRight w:val="0"/>
          <w:marTop w:val="0"/>
          <w:marBottom w:val="0"/>
          <w:divBdr>
            <w:top w:val="none" w:sz="0" w:space="0" w:color="auto"/>
            <w:left w:val="none" w:sz="0" w:space="0" w:color="auto"/>
            <w:bottom w:val="none" w:sz="0" w:space="0" w:color="auto"/>
            <w:right w:val="none" w:sz="0" w:space="0" w:color="auto"/>
          </w:divBdr>
        </w:div>
        <w:div w:id="270357253">
          <w:marLeft w:val="0"/>
          <w:marRight w:val="0"/>
          <w:marTop w:val="0"/>
          <w:marBottom w:val="0"/>
          <w:divBdr>
            <w:top w:val="none" w:sz="0" w:space="0" w:color="auto"/>
            <w:left w:val="none" w:sz="0" w:space="0" w:color="auto"/>
            <w:bottom w:val="none" w:sz="0" w:space="0" w:color="auto"/>
            <w:right w:val="none" w:sz="0" w:space="0" w:color="auto"/>
          </w:divBdr>
        </w:div>
        <w:div w:id="342561072">
          <w:marLeft w:val="0"/>
          <w:marRight w:val="0"/>
          <w:marTop w:val="0"/>
          <w:marBottom w:val="0"/>
          <w:divBdr>
            <w:top w:val="none" w:sz="0" w:space="0" w:color="auto"/>
            <w:left w:val="none" w:sz="0" w:space="0" w:color="auto"/>
            <w:bottom w:val="none" w:sz="0" w:space="0" w:color="auto"/>
            <w:right w:val="none" w:sz="0" w:space="0" w:color="auto"/>
          </w:divBdr>
        </w:div>
        <w:div w:id="361831940">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549849437">
          <w:marLeft w:val="0"/>
          <w:marRight w:val="0"/>
          <w:marTop w:val="0"/>
          <w:marBottom w:val="0"/>
          <w:divBdr>
            <w:top w:val="none" w:sz="0" w:space="0" w:color="auto"/>
            <w:left w:val="none" w:sz="0" w:space="0" w:color="auto"/>
            <w:bottom w:val="none" w:sz="0" w:space="0" w:color="auto"/>
            <w:right w:val="none" w:sz="0" w:space="0" w:color="auto"/>
          </w:divBdr>
        </w:div>
        <w:div w:id="551623504">
          <w:marLeft w:val="0"/>
          <w:marRight w:val="0"/>
          <w:marTop w:val="0"/>
          <w:marBottom w:val="0"/>
          <w:divBdr>
            <w:top w:val="none" w:sz="0" w:space="0" w:color="auto"/>
            <w:left w:val="none" w:sz="0" w:space="0" w:color="auto"/>
            <w:bottom w:val="none" w:sz="0" w:space="0" w:color="auto"/>
            <w:right w:val="none" w:sz="0" w:space="0" w:color="auto"/>
          </w:divBdr>
        </w:div>
        <w:div w:id="583953005">
          <w:marLeft w:val="0"/>
          <w:marRight w:val="0"/>
          <w:marTop w:val="0"/>
          <w:marBottom w:val="0"/>
          <w:divBdr>
            <w:top w:val="none" w:sz="0" w:space="0" w:color="auto"/>
            <w:left w:val="none" w:sz="0" w:space="0" w:color="auto"/>
            <w:bottom w:val="none" w:sz="0" w:space="0" w:color="auto"/>
            <w:right w:val="none" w:sz="0" w:space="0" w:color="auto"/>
          </w:divBdr>
        </w:div>
        <w:div w:id="1249844889">
          <w:marLeft w:val="0"/>
          <w:marRight w:val="0"/>
          <w:marTop w:val="0"/>
          <w:marBottom w:val="0"/>
          <w:divBdr>
            <w:top w:val="none" w:sz="0" w:space="0" w:color="auto"/>
            <w:left w:val="none" w:sz="0" w:space="0" w:color="auto"/>
            <w:bottom w:val="none" w:sz="0" w:space="0" w:color="auto"/>
            <w:right w:val="none" w:sz="0" w:space="0" w:color="auto"/>
          </w:divBdr>
        </w:div>
        <w:div w:id="1373307117">
          <w:marLeft w:val="0"/>
          <w:marRight w:val="0"/>
          <w:marTop w:val="0"/>
          <w:marBottom w:val="0"/>
          <w:divBdr>
            <w:top w:val="none" w:sz="0" w:space="0" w:color="auto"/>
            <w:left w:val="none" w:sz="0" w:space="0" w:color="auto"/>
            <w:bottom w:val="none" w:sz="0" w:space="0" w:color="auto"/>
            <w:right w:val="none" w:sz="0" w:space="0" w:color="auto"/>
          </w:divBdr>
        </w:div>
        <w:div w:id="1558542031">
          <w:marLeft w:val="0"/>
          <w:marRight w:val="0"/>
          <w:marTop w:val="0"/>
          <w:marBottom w:val="0"/>
          <w:divBdr>
            <w:top w:val="none" w:sz="0" w:space="0" w:color="auto"/>
            <w:left w:val="none" w:sz="0" w:space="0" w:color="auto"/>
            <w:bottom w:val="none" w:sz="0" w:space="0" w:color="auto"/>
            <w:right w:val="none" w:sz="0" w:space="0" w:color="auto"/>
          </w:divBdr>
        </w:div>
        <w:div w:id="1710716729">
          <w:marLeft w:val="0"/>
          <w:marRight w:val="0"/>
          <w:marTop w:val="0"/>
          <w:marBottom w:val="0"/>
          <w:divBdr>
            <w:top w:val="none" w:sz="0" w:space="0" w:color="auto"/>
            <w:left w:val="none" w:sz="0" w:space="0" w:color="auto"/>
            <w:bottom w:val="none" w:sz="0" w:space="0" w:color="auto"/>
            <w:right w:val="none" w:sz="0" w:space="0" w:color="auto"/>
          </w:divBdr>
        </w:div>
        <w:div w:id="1710765806">
          <w:marLeft w:val="0"/>
          <w:marRight w:val="0"/>
          <w:marTop w:val="0"/>
          <w:marBottom w:val="0"/>
          <w:divBdr>
            <w:top w:val="none" w:sz="0" w:space="0" w:color="auto"/>
            <w:left w:val="none" w:sz="0" w:space="0" w:color="auto"/>
            <w:bottom w:val="none" w:sz="0" w:space="0" w:color="auto"/>
            <w:right w:val="none" w:sz="0" w:space="0" w:color="auto"/>
          </w:divBdr>
        </w:div>
        <w:div w:id="1783651542">
          <w:marLeft w:val="0"/>
          <w:marRight w:val="0"/>
          <w:marTop w:val="0"/>
          <w:marBottom w:val="0"/>
          <w:divBdr>
            <w:top w:val="none" w:sz="0" w:space="0" w:color="auto"/>
            <w:left w:val="none" w:sz="0" w:space="0" w:color="auto"/>
            <w:bottom w:val="none" w:sz="0" w:space="0" w:color="auto"/>
            <w:right w:val="none" w:sz="0" w:space="0" w:color="auto"/>
          </w:divBdr>
        </w:div>
        <w:div w:id="1865709735">
          <w:marLeft w:val="0"/>
          <w:marRight w:val="0"/>
          <w:marTop w:val="0"/>
          <w:marBottom w:val="0"/>
          <w:divBdr>
            <w:top w:val="none" w:sz="0" w:space="0" w:color="auto"/>
            <w:left w:val="none" w:sz="0" w:space="0" w:color="auto"/>
            <w:bottom w:val="none" w:sz="0" w:space="0" w:color="auto"/>
            <w:right w:val="none" w:sz="0" w:space="0" w:color="auto"/>
          </w:divBdr>
        </w:div>
        <w:div w:id="1991327164">
          <w:marLeft w:val="0"/>
          <w:marRight w:val="0"/>
          <w:marTop w:val="0"/>
          <w:marBottom w:val="0"/>
          <w:divBdr>
            <w:top w:val="none" w:sz="0" w:space="0" w:color="auto"/>
            <w:left w:val="none" w:sz="0" w:space="0" w:color="auto"/>
            <w:bottom w:val="none" w:sz="0" w:space="0" w:color="auto"/>
            <w:right w:val="none" w:sz="0" w:space="0" w:color="auto"/>
          </w:divBdr>
        </w:div>
      </w:divsChild>
    </w:div>
    <w:div w:id="1244948633">
      <w:bodyDiv w:val="1"/>
      <w:marLeft w:val="0"/>
      <w:marRight w:val="0"/>
      <w:marTop w:val="0"/>
      <w:marBottom w:val="0"/>
      <w:divBdr>
        <w:top w:val="none" w:sz="0" w:space="0" w:color="auto"/>
        <w:left w:val="none" w:sz="0" w:space="0" w:color="auto"/>
        <w:bottom w:val="none" w:sz="0" w:space="0" w:color="auto"/>
        <w:right w:val="none" w:sz="0" w:space="0" w:color="auto"/>
      </w:divBdr>
    </w:div>
    <w:div w:id="1249193613">
      <w:bodyDiv w:val="1"/>
      <w:marLeft w:val="0"/>
      <w:marRight w:val="0"/>
      <w:marTop w:val="0"/>
      <w:marBottom w:val="0"/>
      <w:divBdr>
        <w:top w:val="none" w:sz="0" w:space="0" w:color="auto"/>
        <w:left w:val="none" w:sz="0" w:space="0" w:color="auto"/>
        <w:bottom w:val="none" w:sz="0" w:space="0" w:color="auto"/>
        <w:right w:val="none" w:sz="0" w:space="0" w:color="auto"/>
      </w:divBdr>
    </w:div>
    <w:div w:id="1288466276">
      <w:bodyDiv w:val="1"/>
      <w:marLeft w:val="0"/>
      <w:marRight w:val="0"/>
      <w:marTop w:val="0"/>
      <w:marBottom w:val="0"/>
      <w:divBdr>
        <w:top w:val="none" w:sz="0" w:space="0" w:color="auto"/>
        <w:left w:val="none" w:sz="0" w:space="0" w:color="auto"/>
        <w:bottom w:val="none" w:sz="0" w:space="0" w:color="auto"/>
        <w:right w:val="none" w:sz="0" w:space="0" w:color="auto"/>
      </w:divBdr>
    </w:div>
    <w:div w:id="1348290394">
      <w:bodyDiv w:val="1"/>
      <w:marLeft w:val="0"/>
      <w:marRight w:val="0"/>
      <w:marTop w:val="0"/>
      <w:marBottom w:val="0"/>
      <w:divBdr>
        <w:top w:val="none" w:sz="0" w:space="0" w:color="auto"/>
        <w:left w:val="none" w:sz="0" w:space="0" w:color="auto"/>
        <w:bottom w:val="none" w:sz="0" w:space="0" w:color="auto"/>
        <w:right w:val="none" w:sz="0" w:space="0" w:color="auto"/>
      </w:divBdr>
    </w:div>
    <w:div w:id="1356081812">
      <w:bodyDiv w:val="1"/>
      <w:marLeft w:val="0"/>
      <w:marRight w:val="0"/>
      <w:marTop w:val="0"/>
      <w:marBottom w:val="0"/>
      <w:divBdr>
        <w:top w:val="none" w:sz="0" w:space="0" w:color="auto"/>
        <w:left w:val="none" w:sz="0" w:space="0" w:color="auto"/>
        <w:bottom w:val="none" w:sz="0" w:space="0" w:color="auto"/>
        <w:right w:val="none" w:sz="0" w:space="0" w:color="auto"/>
      </w:divBdr>
    </w:div>
    <w:div w:id="1389500828">
      <w:bodyDiv w:val="1"/>
      <w:marLeft w:val="0"/>
      <w:marRight w:val="0"/>
      <w:marTop w:val="0"/>
      <w:marBottom w:val="0"/>
      <w:divBdr>
        <w:top w:val="none" w:sz="0" w:space="0" w:color="auto"/>
        <w:left w:val="none" w:sz="0" w:space="0" w:color="auto"/>
        <w:bottom w:val="none" w:sz="0" w:space="0" w:color="auto"/>
        <w:right w:val="none" w:sz="0" w:space="0" w:color="auto"/>
      </w:divBdr>
    </w:div>
    <w:div w:id="1396271178">
      <w:bodyDiv w:val="1"/>
      <w:marLeft w:val="0"/>
      <w:marRight w:val="0"/>
      <w:marTop w:val="0"/>
      <w:marBottom w:val="0"/>
      <w:divBdr>
        <w:top w:val="none" w:sz="0" w:space="0" w:color="auto"/>
        <w:left w:val="none" w:sz="0" w:space="0" w:color="auto"/>
        <w:bottom w:val="none" w:sz="0" w:space="0" w:color="auto"/>
        <w:right w:val="none" w:sz="0" w:space="0" w:color="auto"/>
      </w:divBdr>
    </w:div>
    <w:div w:id="1403332470">
      <w:bodyDiv w:val="1"/>
      <w:marLeft w:val="0"/>
      <w:marRight w:val="0"/>
      <w:marTop w:val="0"/>
      <w:marBottom w:val="0"/>
      <w:divBdr>
        <w:top w:val="none" w:sz="0" w:space="0" w:color="auto"/>
        <w:left w:val="none" w:sz="0" w:space="0" w:color="auto"/>
        <w:bottom w:val="none" w:sz="0" w:space="0" w:color="auto"/>
        <w:right w:val="none" w:sz="0" w:space="0" w:color="auto"/>
      </w:divBdr>
    </w:div>
    <w:div w:id="1458450646">
      <w:bodyDiv w:val="1"/>
      <w:marLeft w:val="0"/>
      <w:marRight w:val="0"/>
      <w:marTop w:val="0"/>
      <w:marBottom w:val="0"/>
      <w:divBdr>
        <w:top w:val="none" w:sz="0" w:space="0" w:color="auto"/>
        <w:left w:val="none" w:sz="0" w:space="0" w:color="auto"/>
        <w:bottom w:val="none" w:sz="0" w:space="0" w:color="auto"/>
        <w:right w:val="none" w:sz="0" w:space="0" w:color="auto"/>
      </w:divBdr>
    </w:div>
    <w:div w:id="1469320157">
      <w:bodyDiv w:val="1"/>
      <w:marLeft w:val="0"/>
      <w:marRight w:val="0"/>
      <w:marTop w:val="0"/>
      <w:marBottom w:val="0"/>
      <w:divBdr>
        <w:top w:val="none" w:sz="0" w:space="0" w:color="auto"/>
        <w:left w:val="none" w:sz="0" w:space="0" w:color="auto"/>
        <w:bottom w:val="none" w:sz="0" w:space="0" w:color="auto"/>
        <w:right w:val="none" w:sz="0" w:space="0" w:color="auto"/>
      </w:divBdr>
    </w:div>
    <w:div w:id="1484853222">
      <w:bodyDiv w:val="1"/>
      <w:marLeft w:val="0"/>
      <w:marRight w:val="0"/>
      <w:marTop w:val="0"/>
      <w:marBottom w:val="0"/>
      <w:divBdr>
        <w:top w:val="none" w:sz="0" w:space="0" w:color="auto"/>
        <w:left w:val="none" w:sz="0" w:space="0" w:color="auto"/>
        <w:bottom w:val="none" w:sz="0" w:space="0" w:color="auto"/>
        <w:right w:val="none" w:sz="0" w:space="0" w:color="auto"/>
      </w:divBdr>
    </w:div>
    <w:div w:id="1490555261">
      <w:bodyDiv w:val="1"/>
      <w:marLeft w:val="0"/>
      <w:marRight w:val="0"/>
      <w:marTop w:val="0"/>
      <w:marBottom w:val="0"/>
      <w:divBdr>
        <w:top w:val="none" w:sz="0" w:space="0" w:color="auto"/>
        <w:left w:val="none" w:sz="0" w:space="0" w:color="auto"/>
        <w:bottom w:val="none" w:sz="0" w:space="0" w:color="auto"/>
        <w:right w:val="none" w:sz="0" w:space="0" w:color="auto"/>
      </w:divBdr>
    </w:div>
    <w:div w:id="1551188554">
      <w:marLeft w:val="0"/>
      <w:marRight w:val="0"/>
      <w:marTop w:val="0"/>
      <w:marBottom w:val="0"/>
      <w:divBdr>
        <w:top w:val="none" w:sz="0" w:space="0" w:color="auto"/>
        <w:left w:val="none" w:sz="0" w:space="0" w:color="auto"/>
        <w:bottom w:val="none" w:sz="0" w:space="0" w:color="auto"/>
        <w:right w:val="none" w:sz="0" w:space="0" w:color="auto"/>
      </w:divBdr>
    </w:div>
    <w:div w:id="1573853581">
      <w:bodyDiv w:val="1"/>
      <w:marLeft w:val="0"/>
      <w:marRight w:val="0"/>
      <w:marTop w:val="0"/>
      <w:marBottom w:val="0"/>
      <w:divBdr>
        <w:top w:val="none" w:sz="0" w:space="0" w:color="auto"/>
        <w:left w:val="none" w:sz="0" w:space="0" w:color="auto"/>
        <w:bottom w:val="none" w:sz="0" w:space="0" w:color="auto"/>
        <w:right w:val="none" w:sz="0" w:space="0" w:color="auto"/>
      </w:divBdr>
    </w:div>
    <w:div w:id="1625038184">
      <w:bodyDiv w:val="1"/>
      <w:marLeft w:val="0"/>
      <w:marRight w:val="0"/>
      <w:marTop w:val="0"/>
      <w:marBottom w:val="0"/>
      <w:divBdr>
        <w:top w:val="none" w:sz="0" w:space="0" w:color="auto"/>
        <w:left w:val="none" w:sz="0" w:space="0" w:color="auto"/>
        <w:bottom w:val="none" w:sz="0" w:space="0" w:color="auto"/>
        <w:right w:val="none" w:sz="0" w:space="0" w:color="auto"/>
      </w:divBdr>
    </w:div>
    <w:div w:id="1661302807">
      <w:bodyDiv w:val="1"/>
      <w:marLeft w:val="0"/>
      <w:marRight w:val="0"/>
      <w:marTop w:val="0"/>
      <w:marBottom w:val="0"/>
      <w:divBdr>
        <w:top w:val="none" w:sz="0" w:space="0" w:color="auto"/>
        <w:left w:val="none" w:sz="0" w:space="0" w:color="auto"/>
        <w:bottom w:val="none" w:sz="0" w:space="0" w:color="auto"/>
        <w:right w:val="none" w:sz="0" w:space="0" w:color="auto"/>
      </w:divBdr>
    </w:div>
    <w:div w:id="1673725878">
      <w:marLeft w:val="0"/>
      <w:marRight w:val="0"/>
      <w:marTop w:val="0"/>
      <w:marBottom w:val="0"/>
      <w:divBdr>
        <w:top w:val="none" w:sz="0" w:space="0" w:color="auto"/>
        <w:left w:val="none" w:sz="0" w:space="0" w:color="auto"/>
        <w:bottom w:val="none" w:sz="0" w:space="0" w:color="auto"/>
        <w:right w:val="none" w:sz="0" w:space="0" w:color="auto"/>
      </w:divBdr>
    </w:div>
    <w:div w:id="1690402073">
      <w:bodyDiv w:val="1"/>
      <w:marLeft w:val="0"/>
      <w:marRight w:val="0"/>
      <w:marTop w:val="0"/>
      <w:marBottom w:val="0"/>
      <w:divBdr>
        <w:top w:val="none" w:sz="0" w:space="0" w:color="auto"/>
        <w:left w:val="none" w:sz="0" w:space="0" w:color="auto"/>
        <w:bottom w:val="none" w:sz="0" w:space="0" w:color="auto"/>
        <w:right w:val="none" w:sz="0" w:space="0" w:color="auto"/>
      </w:divBdr>
    </w:div>
    <w:div w:id="1755123652">
      <w:bodyDiv w:val="1"/>
      <w:marLeft w:val="0"/>
      <w:marRight w:val="0"/>
      <w:marTop w:val="0"/>
      <w:marBottom w:val="0"/>
      <w:divBdr>
        <w:top w:val="none" w:sz="0" w:space="0" w:color="auto"/>
        <w:left w:val="none" w:sz="0" w:space="0" w:color="auto"/>
        <w:bottom w:val="none" w:sz="0" w:space="0" w:color="auto"/>
        <w:right w:val="none" w:sz="0" w:space="0" w:color="auto"/>
      </w:divBdr>
    </w:div>
    <w:div w:id="17604449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850">
          <w:marLeft w:val="0"/>
          <w:marRight w:val="0"/>
          <w:marTop w:val="0"/>
          <w:marBottom w:val="0"/>
          <w:divBdr>
            <w:top w:val="none" w:sz="0" w:space="0" w:color="auto"/>
            <w:left w:val="none" w:sz="0" w:space="0" w:color="auto"/>
            <w:bottom w:val="none" w:sz="0" w:space="0" w:color="auto"/>
            <w:right w:val="none" w:sz="0" w:space="0" w:color="auto"/>
          </w:divBdr>
        </w:div>
      </w:divsChild>
    </w:div>
    <w:div w:id="1774589091">
      <w:bodyDiv w:val="1"/>
      <w:marLeft w:val="0"/>
      <w:marRight w:val="0"/>
      <w:marTop w:val="0"/>
      <w:marBottom w:val="0"/>
      <w:divBdr>
        <w:top w:val="none" w:sz="0" w:space="0" w:color="auto"/>
        <w:left w:val="none" w:sz="0" w:space="0" w:color="auto"/>
        <w:bottom w:val="none" w:sz="0" w:space="0" w:color="auto"/>
        <w:right w:val="none" w:sz="0" w:space="0" w:color="auto"/>
      </w:divBdr>
    </w:div>
    <w:div w:id="1788161282">
      <w:bodyDiv w:val="1"/>
      <w:marLeft w:val="0"/>
      <w:marRight w:val="0"/>
      <w:marTop w:val="0"/>
      <w:marBottom w:val="0"/>
      <w:divBdr>
        <w:top w:val="none" w:sz="0" w:space="0" w:color="auto"/>
        <w:left w:val="none" w:sz="0" w:space="0" w:color="auto"/>
        <w:bottom w:val="none" w:sz="0" w:space="0" w:color="auto"/>
        <w:right w:val="none" w:sz="0" w:space="0" w:color="auto"/>
      </w:divBdr>
    </w:div>
    <w:div w:id="1857962337">
      <w:bodyDiv w:val="1"/>
      <w:marLeft w:val="0"/>
      <w:marRight w:val="0"/>
      <w:marTop w:val="0"/>
      <w:marBottom w:val="0"/>
      <w:divBdr>
        <w:top w:val="none" w:sz="0" w:space="0" w:color="auto"/>
        <w:left w:val="none" w:sz="0" w:space="0" w:color="auto"/>
        <w:bottom w:val="none" w:sz="0" w:space="0" w:color="auto"/>
        <w:right w:val="none" w:sz="0" w:space="0" w:color="auto"/>
      </w:divBdr>
    </w:div>
    <w:div w:id="1919633436">
      <w:bodyDiv w:val="1"/>
      <w:marLeft w:val="0"/>
      <w:marRight w:val="0"/>
      <w:marTop w:val="0"/>
      <w:marBottom w:val="0"/>
      <w:divBdr>
        <w:top w:val="none" w:sz="0" w:space="0" w:color="auto"/>
        <w:left w:val="none" w:sz="0" w:space="0" w:color="auto"/>
        <w:bottom w:val="none" w:sz="0" w:space="0" w:color="auto"/>
        <w:right w:val="none" w:sz="0" w:space="0" w:color="auto"/>
      </w:divBdr>
    </w:div>
    <w:div w:id="1922449454">
      <w:bodyDiv w:val="1"/>
      <w:marLeft w:val="0"/>
      <w:marRight w:val="0"/>
      <w:marTop w:val="0"/>
      <w:marBottom w:val="0"/>
      <w:divBdr>
        <w:top w:val="none" w:sz="0" w:space="0" w:color="auto"/>
        <w:left w:val="none" w:sz="0" w:space="0" w:color="auto"/>
        <w:bottom w:val="none" w:sz="0" w:space="0" w:color="auto"/>
        <w:right w:val="none" w:sz="0" w:space="0" w:color="auto"/>
      </w:divBdr>
    </w:div>
    <w:div w:id="1937901145">
      <w:bodyDiv w:val="1"/>
      <w:marLeft w:val="0"/>
      <w:marRight w:val="0"/>
      <w:marTop w:val="0"/>
      <w:marBottom w:val="0"/>
      <w:divBdr>
        <w:top w:val="none" w:sz="0" w:space="0" w:color="auto"/>
        <w:left w:val="none" w:sz="0" w:space="0" w:color="auto"/>
        <w:bottom w:val="none" w:sz="0" w:space="0" w:color="auto"/>
        <w:right w:val="none" w:sz="0" w:space="0" w:color="auto"/>
      </w:divBdr>
      <w:divsChild>
        <w:div w:id="3868571">
          <w:marLeft w:val="0"/>
          <w:marRight w:val="0"/>
          <w:marTop w:val="0"/>
          <w:marBottom w:val="0"/>
          <w:divBdr>
            <w:top w:val="none" w:sz="0" w:space="0" w:color="auto"/>
            <w:left w:val="none" w:sz="0" w:space="0" w:color="auto"/>
            <w:bottom w:val="none" w:sz="0" w:space="0" w:color="auto"/>
            <w:right w:val="none" w:sz="0" w:space="0" w:color="auto"/>
          </w:divBdr>
        </w:div>
        <w:div w:id="171530258">
          <w:marLeft w:val="0"/>
          <w:marRight w:val="0"/>
          <w:marTop w:val="0"/>
          <w:marBottom w:val="0"/>
          <w:divBdr>
            <w:top w:val="none" w:sz="0" w:space="0" w:color="auto"/>
            <w:left w:val="none" w:sz="0" w:space="0" w:color="auto"/>
            <w:bottom w:val="none" w:sz="0" w:space="0" w:color="auto"/>
            <w:right w:val="none" w:sz="0" w:space="0" w:color="auto"/>
          </w:divBdr>
        </w:div>
        <w:div w:id="223491968">
          <w:marLeft w:val="0"/>
          <w:marRight w:val="0"/>
          <w:marTop w:val="0"/>
          <w:marBottom w:val="0"/>
          <w:divBdr>
            <w:top w:val="none" w:sz="0" w:space="0" w:color="auto"/>
            <w:left w:val="none" w:sz="0" w:space="0" w:color="auto"/>
            <w:bottom w:val="none" w:sz="0" w:space="0" w:color="auto"/>
            <w:right w:val="none" w:sz="0" w:space="0" w:color="auto"/>
          </w:divBdr>
        </w:div>
        <w:div w:id="536241035">
          <w:marLeft w:val="0"/>
          <w:marRight w:val="0"/>
          <w:marTop w:val="0"/>
          <w:marBottom w:val="0"/>
          <w:divBdr>
            <w:top w:val="none" w:sz="0" w:space="0" w:color="auto"/>
            <w:left w:val="none" w:sz="0" w:space="0" w:color="auto"/>
            <w:bottom w:val="none" w:sz="0" w:space="0" w:color="auto"/>
            <w:right w:val="none" w:sz="0" w:space="0" w:color="auto"/>
          </w:divBdr>
        </w:div>
        <w:div w:id="600069776">
          <w:marLeft w:val="0"/>
          <w:marRight w:val="0"/>
          <w:marTop w:val="0"/>
          <w:marBottom w:val="0"/>
          <w:divBdr>
            <w:top w:val="none" w:sz="0" w:space="0" w:color="auto"/>
            <w:left w:val="none" w:sz="0" w:space="0" w:color="auto"/>
            <w:bottom w:val="none" w:sz="0" w:space="0" w:color="auto"/>
            <w:right w:val="none" w:sz="0" w:space="0" w:color="auto"/>
          </w:divBdr>
        </w:div>
        <w:div w:id="779108505">
          <w:marLeft w:val="0"/>
          <w:marRight w:val="0"/>
          <w:marTop w:val="0"/>
          <w:marBottom w:val="0"/>
          <w:divBdr>
            <w:top w:val="none" w:sz="0" w:space="0" w:color="auto"/>
            <w:left w:val="none" w:sz="0" w:space="0" w:color="auto"/>
            <w:bottom w:val="none" w:sz="0" w:space="0" w:color="auto"/>
            <w:right w:val="none" w:sz="0" w:space="0" w:color="auto"/>
          </w:divBdr>
        </w:div>
        <w:div w:id="826290456">
          <w:marLeft w:val="0"/>
          <w:marRight w:val="0"/>
          <w:marTop w:val="0"/>
          <w:marBottom w:val="0"/>
          <w:divBdr>
            <w:top w:val="none" w:sz="0" w:space="0" w:color="auto"/>
            <w:left w:val="none" w:sz="0" w:space="0" w:color="auto"/>
            <w:bottom w:val="none" w:sz="0" w:space="0" w:color="auto"/>
            <w:right w:val="none" w:sz="0" w:space="0" w:color="auto"/>
          </w:divBdr>
        </w:div>
        <w:div w:id="836768249">
          <w:marLeft w:val="0"/>
          <w:marRight w:val="0"/>
          <w:marTop w:val="0"/>
          <w:marBottom w:val="0"/>
          <w:divBdr>
            <w:top w:val="none" w:sz="0" w:space="0" w:color="auto"/>
            <w:left w:val="none" w:sz="0" w:space="0" w:color="auto"/>
            <w:bottom w:val="none" w:sz="0" w:space="0" w:color="auto"/>
            <w:right w:val="none" w:sz="0" w:space="0" w:color="auto"/>
          </w:divBdr>
        </w:div>
        <w:div w:id="939291397">
          <w:marLeft w:val="0"/>
          <w:marRight w:val="0"/>
          <w:marTop w:val="0"/>
          <w:marBottom w:val="0"/>
          <w:divBdr>
            <w:top w:val="none" w:sz="0" w:space="0" w:color="auto"/>
            <w:left w:val="none" w:sz="0" w:space="0" w:color="auto"/>
            <w:bottom w:val="none" w:sz="0" w:space="0" w:color="auto"/>
            <w:right w:val="none" w:sz="0" w:space="0" w:color="auto"/>
          </w:divBdr>
        </w:div>
        <w:div w:id="1035697938">
          <w:marLeft w:val="0"/>
          <w:marRight w:val="0"/>
          <w:marTop w:val="0"/>
          <w:marBottom w:val="0"/>
          <w:divBdr>
            <w:top w:val="none" w:sz="0" w:space="0" w:color="auto"/>
            <w:left w:val="none" w:sz="0" w:space="0" w:color="auto"/>
            <w:bottom w:val="none" w:sz="0" w:space="0" w:color="auto"/>
            <w:right w:val="none" w:sz="0" w:space="0" w:color="auto"/>
          </w:divBdr>
        </w:div>
        <w:div w:id="1046484955">
          <w:marLeft w:val="0"/>
          <w:marRight w:val="0"/>
          <w:marTop w:val="0"/>
          <w:marBottom w:val="0"/>
          <w:divBdr>
            <w:top w:val="none" w:sz="0" w:space="0" w:color="auto"/>
            <w:left w:val="none" w:sz="0" w:space="0" w:color="auto"/>
            <w:bottom w:val="none" w:sz="0" w:space="0" w:color="auto"/>
            <w:right w:val="none" w:sz="0" w:space="0" w:color="auto"/>
          </w:divBdr>
        </w:div>
        <w:div w:id="1192106528">
          <w:marLeft w:val="0"/>
          <w:marRight w:val="0"/>
          <w:marTop w:val="0"/>
          <w:marBottom w:val="0"/>
          <w:divBdr>
            <w:top w:val="none" w:sz="0" w:space="0" w:color="auto"/>
            <w:left w:val="none" w:sz="0" w:space="0" w:color="auto"/>
            <w:bottom w:val="none" w:sz="0" w:space="0" w:color="auto"/>
            <w:right w:val="none" w:sz="0" w:space="0" w:color="auto"/>
          </w:divBdr>
        </w:div>
        <w:div w:id="1197351867">
          <w:marLeft w:val="0"/>
          <w:marRight w:val="0"/>
          <w:marTop w:val="0"/>
          <w:marBottom w:val="0"/>
          <w:divBdr>
            <w:top w:val="none" w:sz="0" w:space="0" w:color="auto"/>
            <w:left w:val="none" w:sz="0" w:space="0" w:color="auto"/>
            <w:bottom w:val="none" w:sz="0" w:space="0" w:color="auto"/>
            <w:right w:val="none" w:sz="0" w:space="0" w:color="auto"/>
          </w:divBdr>
        </w:div>
        <w:div w:id="1228803766">
          <w:marLeft w:val="0"/>
          <w:marRight w:val="0"/>
          <w:marTop w:val="0"/>
          <w:marBottom w:val="0"/>
          <w:divBdr>
            <w:top w:val="none" w:sz="0" w:space="0" w:color="auto"/>
            <w:left w:val="none" w:sz="0" w:space="0" w:color="auto"/>
            <w:bottom w:val="none" w:sz="0" w:space="0" w:color="auto"/>
            <w:right w:val="none" w:sz="0" w:space="0" w:color="auto"/>
          </w:divBdr>
        </w:div>
        <w:div w:id="1594167859">
          <w:marLeft w:val="0"/>
          <w:marRight w:val="0"/>
          <w:marTop w:val="0"/>
          <w:marBottom w:val="0"/>
          <w:divBdr>
            <w:top w:val="none" w:sz="0" w:space="0" w:color="auto"/>
            <w:left w:val="none" w:sz="0" w:space="0" w:color="auto"/>
            <w:bottom w:val="none" w:sz="0" w:space="0" w:color="auto"/>
            <w:right w:val="none" w:sz="0" w:space="0" w:color="auto"/>
          </w:divBdr>
        </w:div>
        <w:div w:id="1941524197">
          <w:marLeft w:val="0"/>
          <w:marRight w:val="0"/>
          <w:marTop w:val="0"/>
          <w:marBottom w:val="0"/>
          <w:divBdr>
            <w:top w:val="none" w:sz="0" w:space="0" w:color="auto"/>
            <w:left w:val="none" w:sz="0" w:space="0" w:color="auto"/>
            <w:bottom w:val="none" w:sz="0" w:space="0" w:color="auto"/>
            <w:right w:val="none" w:sz="0" w:space="0" w:color="auto"/>
          </w:divBdr>
        </w:div>
        <w:div w:id="2028362260">
          <w:marLeft w:val="0"/>
          <w:marRight w:val="0"/>
          <w:marTop w:val="0"/>
          <w:marBottom w:val="0"/>
          <w:divBdr>
            <w:top w:val="none" w:sz="0" w:space="0" w:color="auto"/>
            <w:left w:val="none" w:sz="0" w:space="0" w:color="auto"/>
            <w:bottom w:val="none" w:sz="0" w:space="0" w:color="auto"/>
            <w:right w:val="none" w:sz="0" w:space="0" w:color="auto"/>
          </w:divBdr>
        </w:div>
        <w:div w:id="2035571122">
          <w:marLeft w:val="0"/>
          <w:marRight w:val="0"/>
          <w:marTop w:val="0"/>
          <w:marBottom w:val="0"/>
          <w:divBdr>
            <w:top w:val="none" w:sz="0" w:space="0" w:color="auto"/>
            <w:left w:val="none" w:sz="0" w:space="0" w:color="auto"/>
            <w:bottom w:val="none" w:sz="0" w:space="0" w:color="auto"/>
            <w:right w:val="none" w:sz="0" w:space="0" w:color="auto"/>
          </w:divBdr>
        </w:div>
      </w:divsChild>
    </w:div>
    <w:div w:id="2031181941">
      <w:bodyDiv w:val="1"/>
      <w:marLeft w:val="0"/>
      <w:marRight w:val="0"/>
      <w:marTop w:val="0"/>
      <w:marBottom w:val="0"/>
      <w:divBdr>
        <w:top w:val="none" w:sz="0" w:space="0" w:color="auto"/>
        <w:left w:val="none" w:sz="0" w:space="0" w:color="auto"/>
        <w:bottom w:val="none" w:sz="0" w:space="0" w:color="auto"/>
        <w:right w:val="none" w:sz="0" w:space="0" w:color="auto"/>
      </w:divBdr>
    </w:div>
    <w:div w:id="2085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58050221565731E-2"/>
          <c:y val="3.1900494292170629E-2"/>
          <c:w val="0.92795705928191763"/>
          <c:h val="0.77625243577507352"/>
        </c:manualLayout>
      </c:layout>
      <c:lineChart>
        <c:grouping val="standard"/>
        <c:varyColors val="0"/>
        <c:ser>
          <c:idx val="0"/>
          <c:order val="0"/>
          <c:tx>
            <c:strRef>
              <c:f>Лист1!$B$1</c:f>
              <c:strCache>
                <c:ptCount val="1"/>
                <c:pt idx="0">
                  <c:v>Юридические лица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5429068706837181E-3"/>
                  <c:y val="-3.527447522155272E-2"/>
                </c:manualLayout>
              </c:layout>
              <c:tx>
                <c:rich>
                  <a:bodyPr/>
                  <a:lstStyle/>
                  <a:p>
                    <a:r>
                      <a:rPr lang="ru-RU"/>
                      <a:t>144</a:t>
                    </a:r>
                    <a:endParaRPr lang="en-US"/>
                  </a:p>
                </c:rich>
              </c:tx>
              <c:dLblPos val="r"/>
              <c:showLegendKey val="0"/>
              <c:showVal val="1"/>
              <c:showCatName val="0"/>
              <c:showSerName val="0"/>
              <c:showPercent val="0"/>
              <c:showBubbleSize val="0"/>
            </c:dLbl>
            <c:dLbl>
              <c:idx val="1"/>
              <c:layout>
                <c:manualLayout>
                  <c:x val="-3.405761872085044E-2"/>
                  <c:y val="5.2348430935928926E-2"/>
                </c:manualLayout>
              </c:layout>
              <c:tx>
                <c:rich>
                  <a:bodyPr/>
                  <a:lstStyle/>
                  <a:p>
                    <a:r>
                      <a:rPr lang="ru-RU"/>
                      <a:t>93</a:t>
                    </a:r>
                    <a:endParaRPr lang="en-US"/>
                  </a:p>
                </c:rich>
              </c:tx>
              <c:dLblPos val="r"/>
              <c:showLegendKey val="0"/>
              <c:showVal val="1"/>
              <c:showCatName val="0"/>
              <c:showSerName val="0"/>
              <c:showPercent val="0"/>
              <c:showBubbleSize val="0"/>
            </c:dLbl>
            <c:dLbl>
              <c:idx val="2"/>
              <c:layout>
                <c:manualLayout>
                  <c:x val="-1.9283545982158434E-2"/>
                  <c:y val="-6.1258465140836986E-2"/>
                </c:manualLayout>
              </c:layout>
              <c:tx>
                <c:rich>
                  <a:bodyPr/>
                  <a:lstStyle/>
                  <a:p>
                    <a:r>
                      <a:rPr lang="ru-RU"/>
                      <a:t>93</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3"/>
              <c:layout>
                <c:manualLayout>
                  <c:x val="-1.9284243826981008E-2"/>
                  <c:y val="-6.1449691237574787E-2"/>
                </c:manualLayout>
              </c:layout>
              <c:tx>
                <c:rich>
                  <a:bodyPr/>
                  <a:lstStyle/>
                  <a:p>
                    <a:r>
                      <a:rPr lang="ru-RU"/>
                      <a:t>94</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4"/>
              <c:layout>
                <c:manualLayout>
                  <c:x val="-2.9625024715337466E-2"/>
                  <c:y val="-7.58846215651615E-2"/>
                </c:manualLayout>
              </c:layout>
              <c:tx>
                <c:rich>
                  <a:bodyPr/>
                  <a:lstStyle/>
                  <a:p>
                    <a:r>
                      <a:rPr lang="ru-RU"/>
                      <a:t>96</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5"/>
              <c:layout>
                <c:manualLayout>
                  <c:x val="-1.6153130415566538E-2"/>
                  <c:y val="-8.148802828217902E-2"/>
                </c:manualLayout>
              </c:layout>
              <c:tx>
                <c:rich>
                  <a:bodyPr/>
                  <a:lstStyle/>
                  <a:p>
                    <a:r>
                      <a:rPr lang="ru-RU"/>
                      <a:t>96</a:t>
                    </a:r>
                    <a:endParaRPr lang="en-US"/>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6"/>
              <c:layout>
                <c:manualLayout>
                  <c:x val="-2.2058409611649357E-2"/>
                  <c:y val="-6.3995316911916622E-2"/>
                </c:manualLayout>
              </c:layout>
              <c:tx>
                <c:rich>
                  <a:bodyPr/>
                  <a:lstStyle/>
                  <a:p>
                    <a:r>
                      <a:rPr lang="ru-RU"/>
                      <a:t>96</a:t>
                    </a:r>
                    <a:endParaRPr lang="en-US"/>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7"/>
              <c:layout>
                <c:manualLayout>
                  <c:x val="-8.944509705858408E-3"/>
                  <c:y val="-5.2655815982185897E-2"/>
                </c:manualLayout>
              </c:layout>
              <c:tx>
                <c:rich>
                  <a:bodyPr/>
                  <a:lstStyle/>
                  <a:p>
                    <a:r>
                      <a:rPr lang="ru-RU"/>
                      <a:t>96</a:t>
                    </a:r>
                    <a:endParaRPr lang="en-US"/>
                  </a:p>
                </c:rich>
              </c:tx>
              <c:dLblPos val="r"/>
              <c:showLegendKey val="0"/>
              <c:showVal val="1"/>
              <c:showCatName val="0"/>
              <c:showSerName val="0"/>
              <c:showPercent val="0"/>
              <c:showBubbleSize val="0"/>
            </c:dLbl>
            <c:dLbl>
              <c:idx val="8"/>
              <c:layout>
                <c:manualLayout>
                  <c:x val="-3.1101082822549694E-2"/>
                  <c:y val="-8.7736277863226284E-2"/>
                </c:manualLayout>
              </c:layout>
              <c:tx>
                <c:rich>
                  <a:bodyPr/>
                  <a:lstStyle/>
                  <a:p>
                    <a:r>
                      <a:rPr lang="ru-RU"/>
                      <a:t>96</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9"/>
              <c:layout>
                <c:manualLayout>
                  <c:x val="-2.6670814966445296E-2"/>
                  <c:y val="-7.0243566492963885E-2"/>
                </c:manualLayout>
              </c:layout>
              <c:tx>
                <c:rich>
                  <a:bodyPr/>
                  <a:lstStyle/>
                  <a:p>
                    <a:r>
                      <a:rPr lang="ru-RU"/>
                      <a:t>98</a:t>
                    </a:r>
                    <a:endParaRPr lang="en-US"/>
                  </a:p>
                </c:rich>
              </c:tx>
              <c:dLblPos val="r"/>
              <c:showLegendKey val="0"/>
              <c:showVal val="1"/>
              <c:showCatName val="0"/>
              <c:showSerName val="0"/>
              <c:showPercent val="0"/>
              <c:showBubbleSize val="0"/>
            </c:dLbl>
            <c:dLbl>
              <c:idx val="10"/>
              <c:layout>
                <c:manualLayout>
                  <c:x val="-3.2578304004466097E-2"/>
                  <c:y val="-5.8581988475930304E-2"/>
                </c:manualLayout>
              </c:layout>
              <c:tx>
                <c:rich>
                  <a:bodyPr/>
                  <a:lstStyle/>
                  <a:p>
                    <a:r>
                      <a:rPr lang="ru-RU"/>
                      <a:t>97</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11"/>
              <c:layout>
                <c:manualLayout>
                  <c:x val="-4.4396422382209609E-2"/>
                  <c:y val="-5.2846582952641122E-2"/>
                </c:manualLayout>
              </c:layout>
              <c:tx>
                <c:rich>
                  <a:bodyPr/>
                  <a:lstStyle/>
                  <a:p>
                    <a:r>
                      <a:rPr lang="ru-RU"/>
                      <a:t>97</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12"/>
              <c:layout>
                <c:manualLayout>
                  <c:x val="-3.4054827341560151E-2"/>
                  <c:y val="-5.5665618328321204E-2"/>
                </c:manualLayout>
              </c:layout>
              <c:tx>
                <c:rich>
                  <a:bodyPr/>
                  <a:lstStyle/>
                  <a:p>
                    <a:r>
                      <a:rPr lang="ru-RU"/>
                      <a:t>98</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txPr>
              <a:bodyPr rot="0" vert="horz"/>
              <a:lstStyle/>
              <a:p>
                <a:pPr>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down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m/d/yyyy</c:formatCode>
                <c:ptCount val="13"/>
                <c:pt idx="0">
                  <c:v>45087</c:v>
                </c:pt>
                <c:pt idx="1">
                  <c:v>45117</c:v>
                </c:pt>
                <c:pt idx="2">
                  <c:v>45148</c:v>
                </c:pt>
                <c:pt idx="3">
                  <c:v>45179</c:v>
                </c:pt>
                <c:pt idx="4">
                  <c:v>45209</c:v>
                </c:pt>
                <c:pt idx="5">
                  <c:v>45240</c:v>
                </c:pt>
                <c:pt idx="6">
                  <c:v>45270</c:v>
                </c:pt>
                <c:pt idx="7">
                  <c:v>45301</c:v>
                </c:pt>
                <c:pt idx="8">
                  <c:v>45332</c:v>
                </c:pt>
                <c:pt idx="9">
                  <c:v>45361</c:v>
                </c:pt>
                <c:pt idx="10">
                  <c:v>45392</c:v>
                </c:pt>
                <c:pt idx="11">
                  <c:v>45422</c:v>
                </c:pt>
                <c:pt idx="12">
                  <c:v>45453</c:v>
                </c:pt>
              </c:numCache>
            </c:numRef>
          </c:cat>
          <c:val>
            <c:numRef>
              <c:f>Лист1!$B$2:$B$14</c:f>
              <c:numCache>
                <c:formatCode>General</c:formatCode>
                <c:ptCount val="13"/>
                <c:pt idx="0">
                  <c:v>143</c:v>
                </c:pt>
                <c:pt idx="1">
                  <c:v>144</c:v>
                </c:pt>
                <c:pt idx="2">
                  <c:v>93</c:v>
                </c:pt>
                <c:pt idx="3">
                  <c:v>93</c:v>
                </c:pt>
                <c:pt idx="4">
                  <c:v>94</c:v>
                </c:pt>
                <c:pt idx="5">
                  <c:v>96</c:v>
                </c:pt>
                <c:pt idx="6">
                  <c:v>96</c:v>
                </c:pt>
                <c:pt idx="7">
                  <c:v>96</c:v>
                </c:pt>
                <c:pt idx="8">
                  <c:v>96</c:v>
                </c:pt>
                <c:pt idx="9">
                  <c:v>96</c:v>
                </c:pt>
                <c:pt idx="10" formatCode="#,##0">
                  <c:v>98</c:v>
                </c:pt>
                <c:pt idx="11">
                  <c:v>97</c:v>
                </c:pt>
                <c:pt idx="12">
                  <c:v>97</c:v>
                </c:pt>
              </c:numCache>
            </c:numRef>
          </c:val>
          <c:smooth val="0"/>
          <c:extLst xmlns:c16r2="http://schemas.microsoft.com/office/drawing/2015/06/chart">
            <c:ext xmlns:c16="http://schemas.microsoft.com/office/drawing/2014/chart" uri="{C3380CC4-5D6E-409C-BE32-E72D297353CC}">
              <c16:uniqueId val="{00000002-BD1B-46EB-9AA7-8152AEF04AB9}"/>
            </c:ext>
          </c:extLst>
        </c:ser>
        <c:ser>
          <c:idx val="1"/>
          <c:order val="1"/>
          <c:tx>
            <c:strRef>
              <c:f>Лист1!$C$1</c:f>
              <c:strCache>
                <c:ptCount val="1"/>
                <c:pt idx="0">
                  <c:v>Индивидуальные предприниматели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a:glow>
                  <a:schemeClr val="accent1">
                    <a:alpha val="40000"/>
                  </a:schemeClr>
                </a:glow>
              </a:effectLst>
            </c:spPr>
          </c:marker>
          <c:dLbls>
            <c:dLbl>
              <c:idx val="0"/>
              <c:layout>
                <c:manualLayout>
                  <c:x val="-3.0282617598332124E-3"/>
                  <c:y val="-4.3554803818406519E-2"/>
                </c:manualLayout>
              </c:layout>
              <c:tx>
                <c:rich>
                  <a:bodyPr/>
                  <a:lstStyle/>
                  <a:p>
                    <a:r>
                      <a:rPr lang="ru-RU"/>
                      <a:t>477</a:t>
                    </a:r>
                    <a:endParaRPr lang="en-US"/>
                  </a:p>
                </c:rich>
              </c:tx>
              <c:dLblPos val="r"/>
              <c:showLegendKey val="0"/>
              <c:showVal val="1"/>
              <c:showCatName val="0"/>
              <c:showSerName val="0"/>
              <c:showPercent val="0"/>
              <c:showBubbleSize val="0"/>
            </c:dLbl>
            <c:dLbl>
              <c:idx val="1"/>
              <c:layout>
                <c:manualLayout>
                  <c:x val="-2.5191382327209084E-2"/>
                  <c:y val="-4.3506609001185366E-2"/>
                </c:manualLayout>
              </c:layout>
              <c:tx>
                <c:rich>
                  <a:bodyPr/>
                  <a:lstStyle/>
                  <a:p>
                    <a:r>
                      <a:rPr lang="ru-RU"/>
                      <a:t>439</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2"/>
              <c:layout>
                <c:manualLayout>
                  <c:x val="-2.9623977948103605E-2"/>
                  <c:y val="-3.4712701728610455E-2"/>
                </c:manualLayout>
              </c:layout>
              <c:tx>
                <c:rich>
                  <a:bodyPr/>
                  <a:lstStyle/>
                  <a:p>
                    <a:r>
                      <a:rPr lang="ru-RU"/>
                      <a:t>455</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3"/>
              <c:layout>
                <c:manualLayout>
                  <c:x val="-2.814687307365752E-2"/>
                  <c:y val="-1.1348224329101719E-2"/>
                </c:manualLayout>
              </c:layout>
              <c:tx>
                <c:rich>
                  <a:bodyPr/>
                  <a:lstStyle/>
                  <a:p>
                    <a:r>
                      <a:rPr lang="ru-RU"/>
                      <a:t>463</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4"/>
              <c:layout>
                <c:manualLayout>
                  <c:x val="-2.9623991014426965E-2"/>
                  <c:y val="-4.3506561679790078E-2"/>
                </c:manualLayout>
              </c:layout>
              <c:tx>
                <c:rich>
                  <a:bodyPr/>
                  <a:lstStyle/>
                  <a:p>
                    <a:r>
                      <a:rPr lang="ru-RU"/>
                      <a:t>466</a:t>
                    </a:r>
                    <a:endParaRPr lang="en-US"/>
                  </a:p>
                </c:rich>
              </c:tx>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5"/>
              <c:layout>
                <c:manualLayout>
                  <c:x val="-2.81457944142792E-2"/>
                  <c:y val="-4.3506561679790029E-2"/>
                </c:manualLayout>
              </c:layout>
              <c:tx>
                <c:rich>
                  <a:bodyPr/>
                  <a:lstStyle/>
                  <a:p>
                    <a:r>
                      <a:rPr lang="ru-RU"/>
                      <a:t>474</a:t>
                    </a:r>
                    <a:endParaRPr lang="en-US"/>
                  </a:p>
                </c:rich>
              </c:tx>
              <c:dLblPos val="r"/>
              <c:showLegendKey val="0"/>
              <c:showVal val="1"/>
              <c:showCatName val="0"/>
              <c:showSerName val="0"/>
              <c:showPercent val="0"/>
              <c:showBubbleSize val="0"/>
            </c:dLbl>
            <c:dLbl>
              <c:idx val="6"/>
              <c:layout>
                <c:manualLayout>
                  <c:x val="-2.3715674757789691E-2"/>
                  <c:y val="4.5382337411905144E-2"/>
                </c:manualLayout>
              </c:layout>
              <c:tx>
                <c:rich>
                  <a:bodyPr/>
                  <a:lstStyle/>
                  <a:p>
                    <a:r>
                      <a:rPr lang="ru-RU"/>
                      <a:t>479</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6490654694751044E-2"/>
                  <c:y val="4.5155069901976541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ru-RU"/>
                      <a:t>484</a:t>
                    </a:r>
                    <a:endParaRPr lang="en-US"/>
                  </a:p>
                </c:rich>
              </c:tx>
              <c:spPr>
                <a:solidFill>
                  <a:schemeClr val="lt1"/>
                </a:solidFill>
                <a:ln>
                  <a:solidFill>
                    <a:schemeClr val="dk1">
                      <a:lumMod val="25000"/>
                      <a:lumOff val="75000"/>
                    </a:schemeClr>
                  </a:solidFill>
                </a:ln>
                <a:effectLst/>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8"/>
              <c:layout>
                <c:manualLayout>
                  <c:x val="-3.092305812106081E-2"/>
                  <c:y val="4.5107494896471222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ru-RU"/>
                      <a:t>483</a:t>
                    </a:r>
                    <a:endParaRPr lang="en-US"/>
                  </a:p>
                </c:rich>
              </c:tx>
              <c:spPr>
                <a:solidFill>
                  <a:schemeClr val="lt1"/>
                </a:solidFill>
                <a:ln>
                  <a:solidFill>
                    <a:schemeClr val="dk1">
                      <a:lumMod val="25000"/>
                      <a:lumOff val="75000"/>
                    </a:schemeClr>
                  </a:solidFill>
                </a:ln>
                <a:effectLst/>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9"/>
              <c:layout>
                <c:manualLayout>
                  <c:x val="-3.0924411774968307E-2"/>
                  <c:y val="5.390188471339042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ru-RU"/>
                      <a:t>487</a:t>
                    </a:r>
                    <a:endParaRPr lang="en-US"/>
                  </a:p>
                </c:rich>
              </c:tx>
              <c:spPr>
                <a:solidFill>
                  <a:schemeClr val="lt1"/>
                </a:solidFill>
                <a:ln>
                  <a:solidFill>
                    <a:schemeClr val="dk1">
                      <a:lumMod val="25000"/>
                      <a:lumOff val="75000"/>
                    </a:schemeClr>
                  </a:solidFill>
                </a:ln>
                <a:effectLst/>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10"/>
              <c:layout>
                <c:manualLayout>
                  <c:x val="-3.0923058121060918E-2"/>
                  <c:y val="5.1033420822397146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ru-RU"/>
                      <a:t>496</a:t>
                    </a:r>
                    <a:endParaRPr lang="en-US"/>
                  </a:p>
                </c:rich>
              </c:tx>
              <c:spPr>
                <a:solidFill>
                  <a:schemeClr val="lt1"/>
                </a:solidFill>
                <a:ln>
                  <a:solidFill>
                    <a:schemeClr val="dk1">
                      <a:lumMod val="25000"/>
                      <a:lumOff val="75000"/>
                    </a:schemeClr>
                  </a:solidFill>
                </a:ln>
                <a:effectLst/>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11"/>
              <c:tx>
                <c:rich>
                  <a:bodyPr/>
                  <a:lstStyle/>
                  <a:p>
                    <a:r>
                      <a:rPr lang="ru-RU"/>
                      <a:t>500</a:t>
                    </a:r>
                    <a:endParaRPr lang="en-US"/>
                  </a:p>
                </c:rich>
              </c:tx>
              <c:dLblPos val="b"/>
              <c:showLegendKey val="0"/>
              <c:showVal val="1"/>
              <c:showCatName val="0"/>
              <c:showSerName val="0"/>
              <c:showPercent val="0"/>
              <c:showBubbleSize val="0"/>
            </c:dLbl>
            <c:dLbl>
              <c:idx val="12"/>
              <c:tx>
                <c:rich>
                  <a:bodyPr/>
                  <a:lstStyle/>
                  <a:p>
                    <a:r>
                      <a:rPr lang="ru-RU"/>
                      <a:t>498</a:t>
                    </a:r>
                  </a:p>
                  <a:p>
                    <a:endParaRPr lang="en-US"/>
                  </a:p>
                </c:rich>
              </c:tx>
              <c:dLblPos val="b"/>
              <c:showLegendKey val="0"/>
              <c:showVal val="1"/>
              <c:showCatName val="0"/>
              <c:showSerName val="0"/>
              <c:showPercent val="0"/>
              <c:showBubbleSize val="0"/>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up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m/d/yyyy</c:formatCode>
                <c:ptCount val="13"/>
                <c:pt idx="0">
                  <c:v>45087</c:v>
                </c:pt>
                <c:pt idx="1">
                  <c:v>45117</c:v>
                </c:pt>
                <c:pt idx="2">
                  <c:v>45148</c:v>
                </c:pt>
                <c:pt idx="3">
                  <c:v>45179</c:v>
                </c:pt>
                <c:pt idx="4">
                  <c:v>45209</c:v>
                </c:pt>
                <c:pt idx="5">
                  <c:v>45240</c:v>
                </c:pt>
                <c:pt idx="6">
                  <c:v>45270</c:v>
                </c:pt>
                <c:pt idx="7">
                  <c:v>45301</c:v>
                </c:pt>
                <c:pt idx="8">
                  <c:v>45332</c:v>
                </c:pt>
                <c:pt idx="9">
                  <c:v>45361</c:v>
                </c:pt>
                <c:pt idx="10">
                  <c:v>45392</c:v>
                </c:pt>
                <c:pt idx="11">
                  <c:v>45422</c:v>
                </c:pt>
                <c:pt idx="12">
                  <c:v>45453</c:v>
                </c:pt>
              </c:numCache>
            </c:numRef>
          </c:cat>
          <c:val>
            <c:numRef>
              <c:f>Лист1!$C$2:$C$14</c:f>
              <c:numCache>
                <c:formatCode>General</c:formatCode>
                <c:ptCount val="13"/>
                <c:pt idx="0">
                  <c:v>455</c:v>
                </c:pt>
                <c:pt idx="1">
                  <c:v>462</c:v>
                </c:pt>
                <c:pt idx="2">
                  <c:v>471</c:v>
                </c:pt>
                <c:pt idx="3">
                  <c:v>477</c:v>
                </c:pt>
                <c:pt idx="4">
                  <c:v>439</c:v>
                </c:pt>
                <c:pt idx="5">
                  <c:v>455</c:v>
                </c:pt>
                <c:pt idx="6">
                  <c:v>463</c:v>
                </c:pt>
                <c:pt idx="7">
                  <c:v>466</c:v>
                </c:pt>
                <c:pt idx="8">
                  <c:v>474</c:v>
                </c:pt>
                <c:pt idx="9">
                  <c:v>479</c:v>
                </c:pt>
                <c:pt idx="10" formatCode="#,##0">
                  <c:v>484</c:v>
                </c:pt>
                <c:pt idx="11">
                  <c:v>483</c:v>
                </c:pt>
                <c:pt idx="12">
                  <c:v>487</c:v>
                </c:pt>
              </c:numCache>
            </c:numRef>
          </c:val>
          <c:smooth val="0"/>
          <c:extLst xmlns:c16r2="http://schemas.microsoft.com/office/drawing/2015/06/chart">
            <c:ext xmlns:c16="http://schemas.microsoft.com/office/drawing/2014/chart" uri="{C3380CC4-5D6E-409C-BE32-E72D297353CC}">
              <c16:uniqueId val="{00000007-BD1B-46EB-9AA7-8152AEF04AB9}"/>
            </c:ext>
          </c:extLst>
        </c:ser>
        <c:dLbls>
          <c:showLegendKey val="0"/>
          <c:showVal val="0"/>
          <c:showCatName val="0"/>
          <c:showSerName val="0"/>
          <c:showPercent val="0"/>
          <c:showBubbleSize val="0"/>
        </c:dLbls>
        <c:marker val="1"/>
        <c:smooth val="0"/>
        <c:axId val="77340672"/>
        <c:axId val="77342208"/>
      </c:lineChart>
      <c:dateAx>
        <c:axId val="77340672"/>
        <c:scaling>
          <c:orientation val="minMax"/>
          <c:max val="45444"/>
          <c:min val="45078"/>
        </c:scaling>
        <c:delete val="0"/>
        <c:axPos val="b"/>
        <c:numFmt formatCode="m/d/yy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342208"/>
        <c:crosses val="autoZero"/>
        <c:auto val="1"/>
        <c:lblOffset val="100"/>
        <c:baseTimeUnit val="months"/>
        <c:majorUnit val="1"/>
        <c:majorTimeUnit val="months"/>
        <c:minorUnit val="1"/>
        <c:minorTimeUnit val="months"/>
      </c:dateAx>
      <c:valAx>
        <c:axId val="77342208"/>
        <c:scaling>
          <c:orientation val="minMax"/>
          <c:min val="80"/>
        </c:scaling>
        <c:delete val="0"/>
        <c:axPos val="l"/>
        <c:majorGridlines>
          <c:spPr>
            <a:ln>
              <a:noFill/>
            </a:ln>
            <a:effectLst/>
          </c:spPr>
        </c:majorGridlines>
        <c:minorGridlines>
          <c:spPr>
            <a:ln>
              <a:noFill/>
            </a:ln>
          </c:spPr>
        </c:minorGridlines>
        <c:numFmt formatCode="General" sourceLinked="1"/>
        <c:majorTickMark val="none"/>
        <c:minorTickMark val="none"/>
        <c:tickLblPos val="nextTo"/>
        <c:txPr>
          <a:bodyPr rot="-60000000" vert="horz"/>
          <a:lstStyle/>
          <a:p>
            <a:pPr>
              <a:defRPr/>
            </a:pPr>
            <a:endParaRPr lang="ru-RU"/>
          </a:p>
        </c:txPr>
        <c:crossAx val="77340672"/>
        <c:crossesAt val="44986"/>
        <c:crossBetween val="midCat"/>
        <c:majorUnit val="50"/>
        <c:minorUnit val="10"/>
      </c:valAx>
      <c:spPr>
        <a:noFill/>
        <a:ln>
          <a:noFill/>
        </a:ln>
        <a:effectLst/>
      </c:spPr>
    </c:plotArea>
    <c:legend>
      <c:legendPos val="b"/>
      <c:layout>
        <c:manualLayout>
          <c:xMode val="edge"/>
          <c:yMode val="edge"/>
          <c:x val="0.25296834571210514"/>
          <c:y val="0.96882854131869867"/>
          <c:w val="0.46451248115262189"/>
          <c:h val="3.11714586813012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Структура малого и среднего предпринимательства</a:t>
            </a:r>
          </a:p>
        </c:rich>
      </c:tx>
      <c:layout>
        <c:manualLayout>
          <c:xMode val="edge"/>
          <c:yMode val="edge"/>
          <c:x val="0.20621084021734881"/>
          <c:y val="0"/>
        </c:manualLayout>
      </c:layout>
      <c:overlay val="0"/>
      <c:spPr>
        <a:noFill/>
        <a:ln>
          <a:noFill/>
        </a:ln>
        <a:effectLst/>
      </c:spPr>
    </c:title>
    <c:autoTitleDeleted val="0"/>
    <c:plotArea>
      <c:layout>
        <c:manualLayout>
          <c:layoutTarget val="inner"/>
          <c:xMode val="edge"/>
          <c:yMode val="edge"/>
          <c:x val="9.8423496532898058E-2"/>
          <c:y val="0.11570701825877776"/>
          <c:w val="0.50217115086762565"/>
          <c:h val="0.85411013105832556"/>
        </c:manualLayout>
      </c:layout>
      <c:pieChart>
        <c:varyColors val="1"/>
        <c:ser>
          <c:idx val="0"/>
          <c:order val="0"/>
          <c:tx>
            <c:strRef>
              <c:f>Лист1!$B$1</c:f>
              <c:strCache>
                <c:ptCount val="1"/>
                <c:pt idx="0">
                  <c:v>Структура малого и среднего предпринимательства Смоленской области по видам деятельности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Торговля оптовая и розничная; ремонт автотранспортных средств и мотоциклов</c:v>
                </c:pt>
                <c:pt idx="1">
                  <c:v>Транспортировка и хранение</c:v>
                </c:pt>
                <c:pt idx="2">
                  <c:v>Строительство</c:v>
                </c:pt>
                <c:pt idx="3">
                  <c:v>Сельское, лесное хозяйство, охота, рыболовство и рыбоводство</c:v>
                </c:pt>
                <c:pt idx="4">
                  <c:v>Обрабатывающие производства</c:v>
                </c:pt>
                <c:pt idx="5">
                  <c:v>Предоставление прочих видов услуг</c:v>
                </c:pt>
                <c:pt idx="6">
                  <c:v>Деятельность гостиниц и предприятий общественного питания</c:v>
                </c:pt>
                <c:pt idx="7">
                  <c:v>Деятельность профессиональная, научная и техническая</c:v>
                </c:pt>
                <c:pt idx="8">
                  <c:v>Деятельность в области информации и связи</c:v>
                </c:pt>
                <c:pt idx="9">
                  <c:v>Деятельность по операциям с недвижимым имуществом</c:v>
                </c:pt>
                <c:pt idx="10">
                  <c:v>Прочие виды деятельности</c:v>
                </c:pt>
              </c:strCache>
            </c:strRef>
          </c:cat>
          <c:val>
            <c:numRef>
              <c:f>Лист1!$B$2:$B$12</c:f>
              <c:numCache>
                <c:formatCode>General</c:formatCode>
                <c:ptCount val="11"/>
                <c:pt idx="0">
                  <c:v>253</c:v>
                </c:pt>
                <c:pt idx="1">
                  <c:v>102</c:v>
                </c:pt>
                <c:pt idx="2">
                  <c:v>54</c:v>
                </c:pt>
                <c:pt idx="3">
                  <c:v>35</c:v>
                </c:pt>
                <c:pt idx="4">
                  <c:v>30</c:v>
                </c:pt>
                <c:pt idx="5">
                  <c:v>21</c:v>
                </c:pt>
                <c:pt idx="6">
                  <c:v>21</c:v>
                </c:pt>
                <c:pt idx="7">
                  <c:v>20</c:v>
                </c:pt>
                <c:pt idx="8">
                  <c:v>14</c:v>
                </c:pt>
                <c:pt idx="9">
                  <c:v>10</c:v>
                </c:pt>
                <c:pt idx="10">
                  <c:v>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305458085542512"/>
          <c:y val="0.12849657565759204"/>
          <c:w val="0.3312397787732364"/>
          <c:h val="0.8503868652478539"/>
        </c:manualLayout>
      </c:layout>
      <c:overlay val="0"/>
      <c:spPr>
        <a:noFill/>
        <a:ln>
          <a:noFill/>
        </a:ln>
        <a:effectLst/>
      </c:spPr>
      <c:txPr>
        <a:bodyPr rot="0" spcFirstLastPara="1" vertOverflow="ellipsis" vert="horz" wrap="square" anchor="ctr" anchorCtr="1"/>
        <a:lstStyle/>
        <a:p>
          <a:pPr>
            <a:lnSpc>
              <a:spcPct val="100000"/>
            </a:lnSpc>
            <a:defRPr sz="8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00FB-0914-43F6-9E1E-47BC0A47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 Никита Александрович</dc:creator>
  <cp:lastModifiedBy>Князева Наталья Александровна</cp:lastModifiedBy>
  <cp:revision>4</cp:revision>
  <cp:lastPrinted>2022-10-14T05:56:00Z</cp:lastPrinted>
  <dcterms:created xsi:type="dcterms:W3CDTF">2024-06-13T06:44:00Z</dcterms:created>
  <dcterms:modified xsi:type="dcterms:W3CDTF">2024-06-13T06:48:00Z</dcterms:modified>
</cp:coreProperties>
</file>