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66435BED" w14:textId="76EE7F1A" w:rsidR="00C71D86" w:rsidRDefault="002679F8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у</w:t>
            </w:r>
            <w:r w:rsidR="00C71D86">
              <w:rPr>
                <w:color w:val="000000"/>
                <w:sz w:val="28"/>
                <w:szCs w:val="28"/>
              </w:rPr>
              <w:t>правляющий делами Администрации муниципального образования «Починковский район Смоленской области</w:t>
            </w:r>
          </w:p>
          <w:p w14:paraId="412A7268" w14:textId="5E2BD93E" w:rsidR="00C71D86" w:rsidRDefault="00C71D86" w:rsidP="00C71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2679F8">
              <w:rPr>
                <w:sz w:val="28"/>
                <w:szCs w:val="28"/>
              </w:rPr>
              <w:t xml:space="preserve">И.Г. </w:t>
            </w:r>
            <w:proofErr w:type="spellStart"/>
            <w:r w:rsidR="002679F8">
              <w:rPr>
                <w:sz w:val="28"/>
                <w:szCs w:val="28"/>
              </w:rPr>
              <w:t>Михеенкова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4828AD2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2679F8">
        <w:rPr>
          <w:color w:val="000000"/>
          <w:sz w:val="28"/>
          <w:szCs w:val="28"/>
        </w:rPr>
        <w:t>май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790B1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6667"/>
        <w:gridCol w:w="2521"/>
        <w:gridCol w:w="1744"/>
        <w:gridCol w:w="2141"/>
        <w:gridCol w:w="2126"/>
      </w:tblGrid>
      <w:tr w:rsidR="009F4B67" w14:paraId="4ABD0305" w14:textId="77777777" w:rsidTr="00C71D86">
        <w:trPr>
          <w:trHeight w:val="252"/>
        </w:trPr>
        <w:tc>
          <w:tcPr>
            <w:tcW w:w="706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199" w:type="dxa"/>
            <w:gridSpan w:val="5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Основные  направления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деятельности</w:t>
            </w:r>
          </w:p>
        </w:tc>
      </w:tr>
      <w:tr w:rsidR="009F4B67" w14:paraId="6F39B4B3" w14:textId="77777777" w:rsidTr="00C71D86">
        <w:trPr>
          <w:trHeight w:val="540"/>
        </w:trPr>
        <w:tc>
          <w:tcPr>
            <w:tcW w:w="706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7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2521" w:type="dxa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44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141" w:type="dxa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126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C71D86">
        <w:trPr>
          <w:trHeight w:val="269"/>
        </w:trPr>
        <w:tc>
          <w:tcPr>
            <w:tcW w:w="15905" w:type="dxa"/>
            <w:gridSpan w:val="6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C71D86">
        <w:trPr>
          <w:trHeight w:val="2469"/>
        </w:trPr>
        <w:tc>
          <w:tcPr>
            <w:tcW w:w="706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(контроль за работоспособностью, разбирательство по возникающим проблемам, установка обновлений и компонентов, настройка, обучение пользователей работе): операционные системы Windows; Microsoft </w:t>
            </w:r>
            <w:proofErr w:type="gramStart"/>
            <w:r>
              <w:rPr>
                <w:color w:val="000000"/>
                <w:sz w:val="24"/>
                <w:szCs w:val="24"/>
              </w:rPr>
              <w:t>Office;  интернет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21" w:type="dxa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C71D86">
        <w:trPr>
          <w:trHeight w:val="553"/>
        </w:trPr>
        <w:tc>
          <w:tcPr>
            <w:tcW w:w="706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7312AB1" w14:textId="57A174E1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 xml:space="preserve">»; «Самоуправление – СМАРТ»; Турбо 9 Стандарт; </w:t>
            </w:r>
            <w:r>
              <w:rPr>
                <w:sz w:val="24"/>
                <w:szCs w:val="24"/>
              </w:rPr>
              <w:lastRenderedPageBreak/>
              <w:t>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  <w:r w:rsidR="00370861">
              <w:rPr>
                <w:sz w:val="24"/>
                <w:szCs w:val="24"/>
              </w:rPr>
              <w:t xml:space="preserve"> (</w:t>
            </w:r>
            <w:r w:rsidR="00370861" w:rsidRPr="00370861">
              <w:rPr>
                <w:sz w:val="24"/>
                <w:szCs w:val="24"/>
              </w:rPr>
              <w:t>Платформа государственных сервисов</w:t>
            </w:r>
            <w:r w:rsidR="00370861">
              <w:rPr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C71D86">
        <w:trPr>
          <w:trHeight w:val="323"/>
        </w:trPr>
        <w:tc>
          <w:tcPr>
            <w:tcW w:w="15905" w:type="dxa"/>
            <w:gridSpan w:val="6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информационных систем</w:t>
            </w:r>
          </w:p>
        </w:tc>
      </w:tr>
      <w:tr w:rsidR="00431A57" w:rsidRPr="004068A4" w14:paraId="26D93DD4" w14:textId="77777777" w:rsidTr="00C71D86">
        <w:trPr>
          <w:trHeight w:val="569"/>
        </w:trPr>
        <w:tc>
          <w:tcPr>
            <w:tcW w:w="706" w:type="dxa"/>
          </w:tcPr>
          <w:p w14:paraId="5817EAB7" w14:textId="77777777" w:rsidR="00431A57" w:rsidRPr="00027C78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2.1</w:t>
            </w:r>
            <w:r w:rsidR="00431A57" w:rsidRPr="00027C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8944C84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 w:rsidRPr="00027C78"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 w:rsidRPr="00027C7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1" w:type="dxa"/>
          </w:tcPr>
          <w:p w14:paraId="5C483C38" w14:textId="285CD947" w:rsidR="00431A57" w:rsidRPr="002679F8" w:rsidRDefault="00F674F9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2679F8">
              <w:rPr>
                <w:sz w:val="24"/>
                <w:szCs w:val="24"/>
              </w:rPr>
              <w:t>5</w:t>
            </w:r>
          </w:p>
        </w:tc>
        <w:tc>
          <w:tcPr>
            <w:tcW w:w="1744" w:type="dxa"/>
          </w:tcPr>
          <w:p w14:paraId="5A3B0922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25DA408F" w14:textId="77777777" w:rsidR="00431A57" w:rsidRPr="00027C78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 w:rsidRPr="00027C78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027C78"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40EB744F" w14:textId="77777777" w:rsidR="00431A57" w:rsidRPr="00027C78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 w:rsidRPr="00027C78">
              <w:rPr>
                <w:sz w:val="24"/>
                <w:szCs w:val="24"/>
              </w:rPr>
              <w:t>Файлы</w:t>
            </w:r>
            <w:r w:rsidRPr="00027C78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027C78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027C78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027C78">
              <w:rPr>
                <w:sz w:val="22"/>
                <w:szCs w:val="22"/>
                <w:lang w:val="en-US"/>
              </w:rPr>
              <w:t>-</w:t>
            </w:r>
            <w:r w:rsidRPr="00027C78">
              <w:rPr>
                <w:sz w:val="24"/>
                <w:szCs w:val="24"/>
                <w:lang w:val="en-US"/>
              </w:rPr>
              <w:t xml:space="preserve"> </w:t>
            </w:r>
            <w:r w:rsidRPr="00027C78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C71D86">
        <w:trPr>
          <w:trHeight w:val="569"/>
        </w:trPr>
        <w:tc>
          <w:tcPr>
            <w:tcW w:w="706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67" w:type="dxa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мультимедийного оборудования для проведения трансляций, видеоконференций и вебинаров).</w:t>
            </w:r>
          </w:p>
        </w:tc>
        <w:tc>
          <w:tcPr>
            <w:tcW w:w="2521" w:type="dxa"/>
          </w:tcPr>
          <w:p w14:paraId="640642F6" w14:textId="761963A2" w:rsidR="00D6318B" w:rsidRDefault="00013B32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6318B">
              <w:rPr>
                <w:sz w:val="24"/>
                <w:szCs w:val="24"/>
              </w:rPr>
              <w:t>о поступлению</w:t>
            </w:r>
            <w:r w:rsidR="00D6318B"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44" w:type="dxa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A90F0FF" w14:textId="52C80C40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</w:t>
            </w:r>
            <w:r w:rsidR="00013B3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C71D86">
        <w:trPr>
          <w:trHeight w:val="569"/>
        </w:trPr>
        <w:tc>
          <w:tcPr>
            <w:tcW w:w="706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67" w:type="dxa"/>
          </w:tcPr>
          <w:p w14:paraId="1F3B3421" w14:textId="36D8545D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 xml:space="preserve">Создание, блокировка или добавление полномочий пользователей в </w:t>
            </w:r>
            <w:r w:rsidR="00370861">
              <w:rPr>
                <w:color w:val="000000"/>
                <w:sz w:val="24"/>
                <w:szCs w:val="24"/>
              </w:rPr>
              <w:t>информационных системах</w:t>
            </w:r>
          </w:p>
        </w:tc>
        <w:tc>
          <w:tcPr>
            <w:tcW w:w="2521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41" w:type="dxa"/>
          </w:tcPr>
          <w:p w14:paraId="64117487" w14:textId="77777777"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C71D86">
        <w:trPr>
          <w:trHeight w:val="569"/>
        </w:trPr>
        <w:tc>
          <w:tcPr>
            <w:tcW w:w="706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пользователей в «Самоуправление – СМАРТ»</w:t>
            </w:r>
          </w:p>
        </w:tc>
        <w:tc>
          <w:tcPr>
            <w:tcW w:w="2521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C71D86">
        <w:trPr>
          <w:trHeight w:val="569"/>
        </w:trPr>
        <w:tc>
          <w:tcPr>
            <w:tcW w:w="706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744" w:type="dxa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C71D86">
        <w:trPr>
          <w:trHeight w:val="569"/>
        </w:trPr>
        <w:tc>
          <w:tcPr>
            <w:tcW w:w="706" w:type="dxa"/>
          </w:tcPr>
          <w:p w14:paraId="57C20B42" w14:textId="77777777" w:rsidR="00D6318B" w:rsidRPr="00027C78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67" w:type="dxa"/>
          </w:tcPr>
          <w:p w14:paraId="4A36CFEC" w14:textId="77777777" w:rsidR="00D6318B" w:rsidRPr="00027C78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027C78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1" w:type="dxa"/>
          </w:tcPr>
          <w:p w14:paraId="33D36E9F" w14:textId="10A93109" w:rsidR="00D6318B" w:rsidRPr="00027C78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 w:rsidRPr="00027C78">
              <w:rPr>
                <w:sz w:val="24"/>
                <w:szCs w:val="24"/>
              </w:rPr>
              <w:t>до 2</w:t>
            </w:r>
            <w:r w:rsidR="00CC2941" w:rsidRPr="00027C78">
              <w:rPr>
                <w:sz w:val="24"/>
                <w:szCs w:val="24"/>
              </w:rPr>
              <w:t>8</w:t>
            </w:r>
          </w:p>
        </w:tc>
        <w:tc>
          <w:tcPr>
            <w:tcW w:w="1744" w:type="dxa"/>
          </w:tcPr>
          <w:p w14:paraId="51479417" w14:textId="77777777" w:rsidR="00D6318B" w:rsidRPr="00027C78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027C78"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42091763" w14:textId="77777777" w:rsidR="00D6318B" w:rsidRDefault="00D6318B" w:rsidP="00B15116">
            <w:r w:rsidRPr="00027C78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C71D86">
        <w:trPr>
          <w:trHeight w:val="569"/>
        </w:trPr>
        <w:tc>
          <w:tcPr>
            <w:tcW w:w="706" w:type="dxa"/>
          </w:tcPr>
          <w:p w14:paraId="0F393F1D" w14:textId="5F7CC5D4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70861">
              <w:rPr>
                <w:color w:val="000000"/>
                <w:sz w:val="24"/>
                <w:szCs w:val="24"/>
              </w:rPr>
              <w:t>7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1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44" w:type="dxa"/>
          </w:tcPr>
          <w:p w14:paraId="1C0CDCFA" w14:textId="3C54F221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18BE8004" w14:textId="1EDE3C38" w:rsidR="000A39E1" w:rsidRDefault="008A3CF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59056022" w14:textId="77777777" w:rsidTr="00C71D86">
        <w:trPr>
          <w:trHeight w:val="569"/>
        </w:trPr>
        <w:tc>
          <w:tcPr>
            <w:tcW w:w="706" w:type="dxa"/>
          </w:tcPr>
          <w:p w14:paraId="32187631" w14:textId="1F3C67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67" w:type="dxa"/>
          </w:tcPr>
          <w:p w14:paraId="6F7B0B71" w14:textId="77777777" w:rsidR="00370861" w:rsidRPr="000A39E1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нфраструктуры распределенной мультисервисной сети связи и передачи данных Администрации.</w:t>
            </w:r>
          </w:p>
        </w:tc>
        <w:tc>
          <w:tcPr>
            <w:tcW w:w="2521" w:type="dxa"/>
          </w:tcPr>
          <w:p w14:paraId="5E72DF7E" w14:textId="6A9760C7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034CDE32" w14:textId="3DD8CD0A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6F4C6DB" w14:textId="207C706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77D9D38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6DE0858C" w14:textId="77777777" w:rsidTr="00C71D86">
        <w:trPr>
          <w:trHeight w:val="569"/>
        </w:trPr>
        <w:tc>
          <w:tcPr>
            <w:tcW w:w="706" w:type="dxa"/>
          </w:tcPr>
          <w:p w14:paraId="3E45DCAE" w14:textId="07AF6104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6667" w:type="dxa"/>
          </w:tcPr>
          <w:p w14:paraId="192FE15F" w14:textId="77777777" w:rsidR="00370861" w:rsidRPr="00F42AE9" w:rsidRDefault="00370861" w:rsidP="0037086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печатной и копировально-множительной техники Администрации.</w:t>
            </w:r>
          </w:p>
        </w:tc>
        <w:tc>
          <w:tcPr>
            <w:tcW w:w="2521" w:type="dxa"/>
          </w:tcPr>
          <w:p w14:paraId="5CE5AB0A" w14:textId="626D1F2B" w:rsidR="00370861" w:rsidRDefault="00013B32" w:rsidP="003708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 или выявления неисправностей</w:t>
            </w:r>
          </w:p>
        </w:tc>
        <w:tc>
          <w:tcPr>
            <w:tcW w:w="1744" w:type="dxa"/>
          </w:tcPr>
          <w:p w14:paraId="257C675D" w14:textId="3EC37B75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30961F59" w14:textId="55AC9222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3D5487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370861" w14:paraId="003C02B9" w14:textId="77777777" w:rsidTr="00C71D86">
        <w:trPr>
          <w:trHeight w:val="569"/>
        </w:trPr>
        <w:tc>
          <w:tcPr>
            <w:tcW w:w="706" w:type="dxa"/>
          </w:tcPr>
          <w:p w14:paraId="59704923" w14:textId="4BB41496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6667" w:type="dxa"/>
          </w:tcPr>
          <w:p w14:paraId="43B2B887" w14:textId="77777777" w:rsidR="00370861" w:rsidRDefault="00370861" w:rsidP="00370861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Администрации).</w:t>
            </w:r>
          </w:p>
        </w:tc>
        <w:tc>
          <w:tcPr>
            <w:tcW w:w="2521" w:type="dxa"/>
          </w:tcPr>
          <w:p w14:paraId="3A5DF3B3" w14:textId="48852303" w:rsidR="00370861" w:rsidRDefault="00013B32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70861">
              <w:rPr>
                <w:sz w:val="24"/>
                <w:szCs w:val="24"/>
              </w:rPr>
              <w:t>о мере поступления заявок</w:t>
            </w:r>
          </w:p>
        </w:tc>
        <w:tc>
          <w:tcPr>
            <w:tcW w:w="1744" w:type="dxa"/>
          </w:tcPr>
          <w:p w14:paraId="5B1C085E" w14:textId="0178B8AB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5D79EE77" w14:textId="3A2A456D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9BE2FC9" w14:textId="77777777" w:rsidR="00370861" w:rsidRDefault="00370861" w:rsidP="00370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761FD93" w14:textId="77777777" w:rsidTr="00C71D86">
        <w:trPr>
          <w:trHeight w:val="569"/>
        </w:trPr>
        <w:tc>
          <w:tcPr>
            <w:tcW w:w="706" w:type="dxa"/>
          </w:tcPr>
          <w:p w14:paraId="07FA2910" w14:textId="4A47AE8D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6667" w:type="dxa"/>
          </w:tcPr>
          <w:p w14:paraId="2305F97F" w14:textId="26B794FB" w:rsidR="00982CF0" w:rsidRP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резервной копии базы СЭД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1" w:type="dxa"/>
          </w:tcPr>
          <w:p w14:paraId="62CB96E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374136D5" w14:textId="71FBC543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655503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E15DF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14:paraId="6FDEF611" w14:textId="01F279C4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792D77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56D7EAE" w14:textId="77777777" w:rsidTr="00C71D86">
        <w:trPr>
          <w:trHeight w:val="569"/>
        </w:trPr>
        <w:tc>
          <w:tcPr>
            <w:tcW w:w="706" w:type="dxa"/>
          </w:tcPr>
          <w:p w14:paraId="1F6CB3BC" w14:textId="4036395B" w:rsidR="00982CF0" w:rsidRP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67" w:type="dxa"/>
          </w:tcPr>
          <w:p w14:paraId="2837E44D" w14:textId="204097D7" w:rsidR="00982CF0" w:rsidRDefault="00982CF0" w:rsidP="00982CF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базы </w:t>
            </w:r>
            <w:r w:rsidRPr="0058587E">
              <w:rPr>
                <w:sz w:val="24"/>
                <w:szCs w:val="24"/>
              </w:rPr>
              <w:t>Систем КонсультантПлюс</w:t>
            </w:r>
          </w:p>
        </w:tc>
        <w:tc>
          <w:tcPr>
            <w:tcW w:w="2521" w:type="dxa"/>
          </w:tcPr>
          <w:p w14:paraId="426A465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</w:p>
          <w:p w14:paraId="033E2FE0" w14:textId="0219FA7D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Пн. Вт. Ср. Чт. Пт.</w:t>
            </w:r>
          </w:p>
        </w:tc>
        <w:tc>
          <w:tcPr>
            <w:tcW w:w="1744" w:type="dxa"/>
          </w:tcPr>
          <w:p w14:paraId="39AB30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03BF45F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14:paraId="5BEB16C7" w14:textId="7769D2B8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64D5B42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7150D1F2" w14:textId="77777777" w:rsidTr="00C71D86">
        <w:trPr>
          <w:trHeight w:val="156"/>
        </w:trPr>
        <w:tc>
          <w:tcPr>
            <w:tcW w:w="15905" w:type="dxa"/>
            <w:gridSpan w:val="6"/>
          </w:tcPr>
          <w:p w14:paraId="1941186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982CF0" w14:paraId="0A7A0E5A" w14:textId="77777777" w:rsidTr="00C71D86">
        <w:trPr>
          <w:trHeight w:val="569"/>
        </w:trPr>
        <w:tc>
          <w:tcPr>
            <w:tcW w:w="706" w:type="dxa"/>
          </w:tcPr>
          <w:p w14:paraId="44932C8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67" w:type="dxa"/>
          </w:tcPr>
          <w:p w14:paraId="5D200D95" w14:textId="77777777" w:rsidR="00982CF0" w:rsidRDefault="00982CF0" w:rsidP="00982CF0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 xml:space="preserve">Подготовка документов для изготовления электронных подписей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1" w:type="dxa"/>
          </w:tcPr>
          <w:p w14:paraId="31B60577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2EFC752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6265718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7E800F9" w14:textId="77777777" w:rsidR="00982CF0" w:rsidRDefault="00982CF0" w:rsidP="00982CF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журналах и книгах учета</w:t>
            </w:r>
          </w:p>
        </w:tc>
      </w:tr>
      <w:tr w:rsidR="00982CF0" w14:paraId="5D2C2552" w14:textId="77777777" w:rsidTr="00C71D86">
        <w:trPr>
          <w:trHeight w:val="569"/>
        </w:trPr>
        <w:tc>
          <w:tcPr>
            <w:tcW w:w="706" w:type="dxa"/>
          </w:tcPr>
          <w:p w14:paraId="0785478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67" w:type="dxa"/>
          </w:tcPr>
          <w:p w14:paraId="1F159555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</w:t>
            </w:r>
          </w:p>
        </w:tc>
        <w:tc>
          <w:tcPr>
            <w:tcW w:w="2521" w:type="dxa"/>
          </w:tcPr>
          <w:p w14:paraId="1A0E9375" w14:textId="77777777" w:rsidR="00982CF0" w:rsidRDefault="00982CF0" w:rsidP="00982CF0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увольнении сотрудников, при переустановке программных средств СКЗИ</w:t>
            </w:r>
          </w:p>
        </w:tc>
        <w:tc>
          <w:tcPr>
            <w:tcW w:w="1744" w:type="dxa"/>
          </w:tcPr>
          <w:p w14:paraId="3C3B9E1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562D7143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285EF00F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5AA13F3" w14:textId="77777777" w:rsidTr="00C71D86">
        <w:trPr>
          <w:trHeight w:val="569"/>
        </w:trPr>
        <w:tc>
          <w:tcPr>
            <w:tcW w:w="706" w:type="dxa"/>
          </w:tcPr>
          <w:p w14:paraId="01A0ABA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67" w:type="dxa"/>
          </w:tcPr>
          <w:p w14:paraId="0BE52E76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1" w:type="dxa"/>
          </w:tcPr>
          <w:p w14:paraId="723418B7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14:paraId="53A5247F" w14:textId="77777777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информации</w:t>
            </w:r>
          </w:p>
        </w:tc>
        <w:tc>
          <w:tcPr>
            <w:tcW w:w="1744" w:type="dxa"/>
          </w:tcPr>
          <w:p w14:paraId="0175EF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2478D45C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A778159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Отметки в листах ознакомления с НПА, журнале учета обучения </w:t>
            </w:r>
            <w:proofErr w:type="gramStart"/>
            <w:r>
              <w:rPr>
                <w:sz w:val="24"/>
                <w:szCs w:val="24"/>
              </w:rPr>
              <w:t>пользователей  СКЗИ</w:t>
            </w:r>
            <w:proofErr w:type="gramEnd"/>
          </w:p>
        </w:tc>
      </w:tr>
      <w:tr w:rsidR="00982CF0" w14:paraId="5879D738" w14:textId="77777777" w:rsidTr="00C71D86">
        <w:trPr>
          <w:trHeight w:val="569"/>
        </w:trPr>
        <w:tc>
          <w:tcPr>
            <w:tcW w:w="706" w:type="dxa"/>
          </w:tcPr>
          <w:p w14:paraId="48CC46E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67" w:type="dxa"/>
          </w:tcPr>
          <w:p w14:paraId="5FC95F9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521" w:type="dxa"/>
          </w:tcPr>
          <w:p w14:paraId="4B6502D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D2BBE6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234B217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0AA0DE39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3EED0260" w14:textId="77777777" w:rsidTr="00C71D86">
        <w:trPr>
          <w:trHeight w:val="569"/>
        </w:trPr>
        <w:tc>
          <w:tcPr>
            <w:tcW w:w="706" w:type="dxa"/>
          </w:tcPr>
          <w:p w14:paraId="51084425" w14:textId="15F906E4" w:rsidR="00982CF0" w:rsidRPr="00431F04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  <w:shd w:val="clear" w:color="auto" w:fill="FFFFFF" w:themeFill="background1"/>
          </w:tcPr>
          <w:p w14:paraId="452B1E60" w14:textId="549EFB62" w:rsidR="00982CF0" w:rsidRPr="00F95EDE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95EDE">
              <w:rPr>
                <w:color w:val="000000"/>
                <w:sz w:val="24"/>
                <w:szCs w:val="24"/>
              </w:rPr>
              <w:t>Подготовка ответов на запросы Департамента цифрового развития</w:t>
            </w:r>
          </w:p>
        </w:tc>
        <w:tc>
          <w:tcPr>
            <w:tcW w:w="2521" w:type="dxa"/>
          </w:tcPr>
          <w:p w14:paraId="22392809" w14:textId="643F785C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поступления</w:t>
            </w:r>
          </w:p>
        </w:tc>
        <w:tc>
          <w:tcPr>
            <w:tcW w:w="1744" w:type="dxa"/>
          </w:tcPr>
          <w:p w14:paraId="05C1AEF9" w14:textId="416FB44D" w:rsidR="00982CF0" w:rsidRPr="00837165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726247CB" w14:textId="44EEB480" w:rsidR="00982CF0" w:rsidRPr="00837165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F691F92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65576719" w14:textId="77777777" w:rsidTr="00C71D86">
        <w:trPr>
          <w:trHeight w:val="569"/>
        </w:trPr>
        <w:tc>
          <w:tcPr>
            <w:tcW w:w="706" w:type="dxa"/>
          </w:tcPr>
          <w:p w14:paraId="339EF4D6" w14:textId="41F29E7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667" w:type="dxa"/>
            <w:shd w:val="clear" w:color="auto" w:fill="FFFFFF" w:themeFill="background1"/>
          </w:tcPr>
          <w:p w14:paraId="74238936" w14:textId="0544F6A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Актуализация организационно-распорядительных документов по защите информации</w:t>
            </w:r>
          </w:p>
        </w:tc>
        <w:tc>
          <w:tcPr>
            <w:tcW w:w="2521" w:type="dxa"/>
          </w:tcPr>
          <w:p w14:paraId="1253C3CC" w14:textId="37971F5A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328B213B" w14:textId="734E7EF6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E86B026" w14:textId="25699795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02061DF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756AC" w14:paraId="7849B39C" w14:textId="77777777" w:rsidTr="00C71D86">
        <w:trPr>
          <w:trHeight w:val="569"/>
        </w:trPr>
        <w:tc>
          <w:tcPr>
            <w:tcW w:w="706" w:type="dxa"/>
          </w:tcPr>
          <w:p w14:paraId="5556D49C" w14:textId="392488F8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6667" w:type="dxa"/>
            <w:shd w:val="clear" w:color="auto" w:fill="FFFFFF" w:themeFill="background1"/>
          </w:tcPr>
          <w:p w14:paraId="7F275297" w14:textId="41B676D3" w:rsidR="000756AC" w:rsidRPr="00F95EDE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Актуализация данных, вносимых </w:t>
            </w:r>
            <w:r w:rsidRPr="001F14AC">
              <w:rPr>
                <w:color w:val="000000"/>
                <w:sz w:val="24"/>
                <w:szCs w:val="24"/>
              </w:rPr>
              <w:t>в Единую информационную систему планирования, реализации и контроля выполнения требований законодательства РФ в сфере защиты информации для органов государственной власти Смоленской области</w:t>
            </w:r>
          </w:p>
        </w:tc>
        <w:tc>
          <w:tcPr>
            <w:tcW w:w="2521" w:type="dxa"/>
          </w:tcPr>
          <w:p w14:paraId="2298569B" w14:textId="50A1821F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493F3394" w14:textId="5652CBC5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18AA823F" w14:textId="416032B6" w:rsidR="000756AC" w:rsidRPr="00411503" w:rsidRDefault="000756AC" w:rsidP="000756AC">
            <w:pPr>
              <w:ind w:left="-6"/>
              <w:rPr>
                <w:sz w:val="24"/>
                <w:szCs w:val="24"/>
              </w:rPr>
            </w:pPr>
            <w:r w:rsidRPr="00411503"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0535751" w14:textId="77777777" w:rsidR="000756AC" w:rsidRDefault="000756A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F5651" w14:paraId="16CB2846" w14:textId="77777777" w:rsidTr="00C71D86">
        <w:trPr>
          <w:trHeight w:val="569"/>
        </w:trPr>
        <w:tc>
          <w:tcPr>
            <w:tcW w:w="706" w:type="dxa"/>
          </w:tcPr>
          <w:p w14:paraId="7D648438" w14:textId="1965C0F1" w:rsidR="00EF5651" w:rsidRPr="00F674F9" w:rsidRDefault="00EF5651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6667" w:type="dxa"/>
            <w:shd w:val="clear" w:color="auto" w:fill="FFFFFF" w:themeFill="background1"/>
          </w:tcPr>
          <w:p w14:paraId="14314538" w14:textId="197F70A6" w:rsidR="00EF5651" w:rsidRPr="00F674F9" w:rsidRDefault="004068A4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инвентаризацию эксплуатируемых информационных систем, результаты инвентаризации отразить в Паспорте</w:t>
            </w:r>
            <w:r w:rsidR="00014CDC">
              <w:rPr>
                <w:color w:val="000000"/>
                <w:sz w:val="24"/>
                <w:szCs w:val="24"/>
              </w:rPr>
              <w:t xml:space="preserve"> состояния</w:t>
            </w:r>
            <w:r>
              <w:rPr>
                <w:color w:val="000000"/>
                <w:sz w:val="24"/>
                <w:szCs w:val="24"/>
              </w:rPr>
              <w:t xml:space="preserve"> системы защиты информации, обеспечить ведение паспорта состояния защиты информации в соответствии с методическими рекомендациями Департамента цифрового развития Смоленской области и с учетом сведений о подведомственных учреждениях.</w:t>
            </w:r>
            <w:r w:rsidR="00FA2656" w:rsidRPr="00F674F9">
              <w:rPr>
                <w:color w:val="000000"/>
                <w:sz w:val="24"/>
                <w:szCs w:val="24"/>
              </w:rPr>
              <w:t xml:space="preserve"> </w:t>
            </w:r>
            <w:r w:rsidR="00D1202A">
              <w:rPr>
                <w:color w:val="000000"/>
                <w:sz w:val="24"/>
                <w:szCs w:val="24"/>
              </w:rPr>
              <w:t xml:space="preserve">Направить актуализированный паспорт </w:t>
            </w:r>
            <w:r w:rsidR="00014CDC">
              <w:rPr>
                <w:color w:val="000000"/>
                <w:sz w:val="24"/>
                <w:szCs w:val="24"/>
              </w:rPr>
              <w:t xml:space="preserve">состояния </w:t>
            </w:r>
            <w:r w:rsidR="00D1202A">
              <w:rPr>
                <w:color w:val="000000"/>
                <w:sz w:val="24"/>
                <w:szCs w:val="24"/>
              </w:rPr>
              <w:t>системы защиты информации в Министерство цифрового развития Смоленской области</w:t>
            </w:r>
          </w:p>
        </w:tc>
        <w:tc>
          <w:tcPr>
            <w:tcW w:w="2521" w:type="dxa"/>
          </w:tcPr>
          <w:p w14:paraId="413925F9" w14:textId="15D783A4" w:rsidR="00EF5651" w:rsidRPr="00F674F9" w:rsidRDefault="00FA2656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1744" w:type="dxa"/>
          </w:tcPr>
          <w:p w14:paraId="487296E0" w14:textId="51E6CBA6" w:rsidR="00EF5651" w:rsidRPr="00F674F9" w:rsidRDefault="00374498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6F12EBE9" w14:textId="4C865004" w:rsidR="00EF5651" w:rsidRPr="00F674F9" w:rsidRDefault="00374498" w:rsidP="000756AC">
            <w:pPr>
              <w:ind w:left="-6"/>
              <w:rPr>
                <w:color w:val="000000"/>
                <w:sz w:val="24"/>
                <w:szCs w:val="24"/>
              </w:rPr>
            </w:pPr>
            <w:r w:rsidRPr="00F674F9"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3F12FFF" w14:textId="18C4EB87" w:rsidR="00EF5651" w:rsidRDefault="00014CDC" w:rsidP="000756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Паспорт </w:t>
            </w:r>
            <w:r>
              <w:rPr>
                <w:color w:val="000000"/>
                <w:sz w:val="24"/>
                <w:szCs w:val="24"/>
              </w:rPr>
              <w:t>состояния системы защиты информации</w:t>
            </w:r>
          </w:p>
        </w:tc>
      </w:tr>
      <w:tr w:rsidR="00982CF0" w14:paraId="3CD95CB1" w14:textId="77777777" w:rsidTr="00C71D86">
        <w:trPr>
          <w:trHeight w:val="320"/>
        </w:trPr>
        <w:tc>
          <w:tcPr>
            <w:tcW w:w="15905" w:type="dxa"/>
            <w:gridSpan w:val="6"/>
          </w:tcPr>
          <w:p w14:paraId="5CF84E1B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982CF0" w14:paraId="256FBDCC" w14:textId="77777777" w:rsidTr="00C71D86">
        <w:trPr>
          <w:trHeight w:val="569"/>
        </w:trPr>
        <w:tc>
          <w:tcPr>
            <w:tcW w:w="706" w:type="dxa"/>
          </w:tcPr>
          <w:p w14:paraId="79C5C7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67" w:type="dxa"/>
          </w:tcPr>
          <w:p w14:paraId="339459FE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2521" w:type="dxa"/>
          </w:tcPr>
          <w:p w14:paraId="5D4D3F69" w14:textId="0494AB89" w:rsidR="00982CF0" w:rsidRDefault="00013B32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82CF0">
              <w:rPr>
                <w:sz w:val="24"/>
                <w:szCs w:val="24"/>
              </w:rPr>
              <w:t xml:space="preserve">женедельно по </w:t>
            </w:r>
            <w:r w:rsidR="002679F8">
              <w:rPr>
                <w:color w:val="000000"/>
                <w:sz w:val="24"/>
                <w:szCs w:val="24"/>
              </w:rPr>
              <w:t>понедельникам</w:t>
            </w:r>
          </w:p>
        </w:tc>
        <w:tc>
          <w:tcPr>
            <w:tcW w:w="1744" w:type="dxa"/>
          </w:tcPr>
          <w:p w14:paraId="77868CB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FD02B3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126" w:type="dxa"/>
          </w:tcPr>
          <w:p w14:paraId="7016600D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982CF0" w14:paraId="2586C1A2" w14:textId="77777777" w:rsidTr="00C71D86">
        <w:trPr>
          <w:trHeight w:val="569"/>
        </w:trPr>
        <w:tc>
          <w:tcPr>
            <w:tcW w:w="706" w:type="dxa"/>
          </w:tcPr>
          <w:p w14:paraId="4AD1045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67" w:type="dxa"/>
          </w:tcPr>
          <w:p w14:paraId="4F9F5CA9" w14:textId="77777777" w:rsidR="00982CF0" w:rsidRDefault="00982CF0" w:rsidP="00982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совещании Управляющей делами с Архивным Отделом, Отделом ЗАГС,  </w:t>
            </w:r>
            <w:hyperlink r:id="rId8">
              <w:r>
                <w:rPr>
                  <w:sz w:val="24"/>
                  <w:szCs w:val="24"/>
                </w:rPr>
                <w:t>Отделом по информационным технологиям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">
              <w:r>
                <w:rPr>
                  <w:sz w:val="24"/>
                  <w:szCs w:val="24"/>
                </w:rPr>
                <w:t>Отделом по оргработе, муниципальной службе и кадрам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0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1" w:type="dxa"/>
          </w:tcPr>
          <w:p w14:paraId="2FB292F1" w14:textId="00604FF9" w:rsidR="00982CF0" w:rsidRDefault="00982CF0" w:rsidP="00982CF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70BBEF54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74D96A2A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3CAC8D0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82CF0" w14:paraId="6BB46C39" w14:textId="77777777" w:rsidTr="00C71D86">
        <w:trPr>
          <w:trHeight w:val="339"/>
        </w:trPr>
        <w:tc>
          <w:tcPr>
            <w:tcW w:w="15905" w:type="dxa"/>
            <w:gridSpan w:val="6"/>
          </w:tcPr>
          <w:p w14:paraId="3DBF372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982CF0" w14:paraId="34333B8F" w14:textId="77777777" w:rsidTr="00C71D86">
        <w:trPr>
          <w:trHeight w:val="569"/>
        </w:trPr>
        <w:tc>
          <w:tcPr>
            <w:tcW w:w="706" w:type="dxa"/>
          </w:tcPr>
          <w:p w14:paraId="03A8AD5D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67" w:type="dxa"/>
          </w:tcPr>
          <w:p w14:paraId="790F7690" w14:textId="1D5ABD0F" w:rsidR="00982CF0" w:rsidRDefault="00982CF0" w:rsidP="00982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проектов правовых актов по вопросам компетенции Отдела </w:t>
            </w:r>
          </w:p>
        </w:tc>
        <w:tc>
          <w:tcPr>
            <w:tcW w:w="2521" w:type="dxa"/>
          </w:tcPr>
          <w:p w14:paraId="614471D7" w14:textId="37682135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9D024F1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578304F7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  <w:p w14:paraId="6125F13D" w14:textId="58625072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7A49A23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14:paraId="50B9F68C" w14:textId="77777777" w:rsidR="00982CF0" w:rsidRDefault="00982CF0" w:rsidP="00982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43DCB" w14:textId="77777777" w:rsidR="00982CF0" w:rsidRDefault="00982CF0" w:rsidP="00982CF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53126" w14:paraId="61756F1B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C80BA3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653126" w14:paraId="78B1731A" w14:textId="77777777" w:rsidTr="00C71D86">
        <w:trPr>
          <w:trHeight w:val="569"/>
        </w:trPr>
        <w:tc>
          <w:tcPr>
            <w:tcW w:w="706" w:type="dxa"/>
          </w:tcPr>
          <w:p w14:paraId="71343A7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67" w:type="dxa"/>
          </w:tcPr>
          <w:p w14:paraId="7BB306DF" w14:textId="77777777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1" w:type="dxa"/>
          </w:tcPr>
          <w:p w14:paraId="1E1B82BD" w14:textId="6F00F71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744" w:type="dxa"/>
          </w:tcPr>
          <w:p w14:paraId="56CB2E5D" w14:textId="4BBE80F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  <w:p w14:paraId="20734B87" w14:textId="29B318C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2141" w:type="dxa"/>
          </w:tcPr>
          <w:p w14:paraId="02253CB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69979EBC" w14:textId="77777777" w:rsidR="00653126" w:rsidRDefault="00653126" w:rsidP="00653126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003E3242" w14:textId="77777777" w:rsidTr="00C71D86">
        <w:trPr>
          <w:trHeight w:val="569"/>
        </w:trPr>
        <w:tc>
          <w:tcPr>
            <w:tcW w:w="706" w:type="dxa"/>
          </w:tcPr>
          <w:p w14:paraId="3827E807" w14:textId="22FCE16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14:paraId="6DFD3700" w14:textId="3628F3B3" w:rsidR="00653126" w:rsidRDefault="00653126" w:rsidP="006531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месяц</w:t>
            </w:r>
          </w:p>
        </w:tc>
        <w:tc>
          <w:tcPr>
            <w:tcW w:w="2521" w:type="dxa"/>
          </w:tcPr>
          <w:p w14:paraId="2633DF68" w14:textId="2D00C0E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</w:t>
            </w:r>
          </w:p>
        </w:tc>
        <w:tc>
          <w:tcPr>
            <w:tcW w:w="1744" w:type="dxa"/>
          </w:tcPr>
          <w:p w14:paraId="2F0E5B8B" w14:textId="10F53B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4DAB744" w14:textId="2AFE586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65B58863" w14:textId="7A931081" w:rsidR="00653126" w:rsidRDefault="00653126" w:rsidP="0065312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653126" w14:paraId="6DB187A7" w14:textId="77777777" w:rsidTr="00C71D86">
        <w:trPr>
          <w:trHeight w:val="569"/>
        </w:trPr>
        <w:tc>
          <w:tcPr>
            <w:tcW w:w="706" w:type="dxa"/>
          </w:tcPr>
          <w:p w14:paraId="31BDA956" w14:textId="5497002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  <w:r w:rsidR="00790B1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54161FC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информационной политике.</w:t>
            </w:r>
          </w:p>
        </w:tc>
        <w:tc>
          <w:tcPr>
            <w:tcW w:w="2521" w:type="dxa"/>
          </w:tcPr>
          <w:p w14:paraId="6FCD354F" w14:textId="2DD9266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2E82FDC1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2141" w:type="dxa"/>
          </w:tcPr>
          <w:p w14:paraId="25C840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E51A84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0304FC9" w14:textId="77777777" w:rsidTr="00C71D86">
        <w:trPr>
          <w:trHeight w:val="569"/>
        </w:trPr>
        <w:tc>
          <w:tcPr>
            <w:tcW w:w="706" w:type="dxa"/>
          </w:tcPr>
          <w:p w14:paraId="4EAE0608" w14:textId="2B3144F6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052A3E32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1" w:type="dxa"/>
          </w:tcPr>
          <w:p w14:paraId="40A0BD1C" w14:textId="6B514A2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7183B6C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25B7D0C2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17D0614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2505A88D" w14:textId="77777777" w:rsidTr="00C71D86">
        <w:trPr>
          <w:trHeight w:val="569"/>
        </w:trPr>
        <w:tc>
          <w:tcPr>
            <w:tcW w:w="706" w:type="dxa"/>
          </w:tcPr>
          <w:p w14:paraId="4871A2F1" w14:textId="5DCCB47E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4A84D7FC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программно-технических комплексов.</w:t>
            </w:r>
          </w:p>
        </w:tc>
        <w:tc>
          <w:tcPr>
            <w:tcW w:w="2521" w:type="dxa"/>
          </w:tcPr>
          <w:p w14:paraId="655EAF9E" w14:textId="52B67D8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44" w:type="dxa"/>
          </w:tcPr>
          <w:p w14:paraId="7C842E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6CCC85CF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7D363E6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1853674D" w14:textId="77777777" w:rsidTr="00C71D86">
        <w:trPr>
          <w:trHeight w:val="569"/>
        </w:trPr>
        <w:tc>
          <w:tcPr>
            <w:tcW w:w="706" w:type="dxa"/>
          </w:tcPr>
          <w:p w14:paraId="651FF1AD" w14:textId="3DFC3C5B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876C7E" w14:textId="77777777" w:rsidR="00653126" w:rsidRPr="00F42AE9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 xml:space="preserve">Составление заявок на поставку запасных частей, расходных материалов и программных средств для включения соответствующих расходов в бюджет муниципального 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образования  «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Починковский  район» Смоленской области.</w:t>
            </w:r>
          </w:p>
        </w:tc>
        <w:tc>
          <w:tcPr>
            <w:tcW w:w="2521" w:type="dxa"/>
          </w:tcPr>
          <w:p w14:paraId="0759CDCE" w14:textId="576CC92A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1B391BE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0671E887" w14:textId="77777777" w:rsidR="00653126" w:rsidRDefault="00653126" w:rsidP="0065312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5AF2311F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36EE1CEC" w14:textId="77777777" w:rsidTr="00C71D86">
        <w:trPr>
          <w:trHeight w:val="569"/>
        </w:trPr>
        <w:tc>
          <w:tcPr>
            <w:tcW w:w="706" w:type="dxa"/>
          </w:tcPr>
          <w:p w14:paraId="52AEC42C" w14:textId="06D2F0A8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15A8A59A" w14:textId="61D351FB" w:rsidR="00653126" w:rsidRPr="00F42AE9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компьютерной грамотности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>муниципальных служащих и 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органов местного самоуправления по вопросам цифрового развития и использования информационных технологий.</w:t>
            </w:r>
          </w:p>
        </w:tc>
        <w:tc>
          <w:tcPr>
            <w:tcW w:w="2521" w:type="dxa"/>
          </w:tcPr>
          <w:p w14:paraId="01E5C1B7" w14:textId="35F2A00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744" w:type="dxa"/>
          </w:tcPr>
          <w:p w14:paraId="664548D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B09601E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01B925D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0578F9C" w14:textId="77777777" w:rsidTr="00C71D86">
        <w:trPr>
          <w:trHeight w:val="569"/>
        </w:trPr>
        <w:tc>
          <w:tcPr>
            <w:tcW w:w="706" w:type="dxa"/>
          </w:tcPr>
          <w:p w14:paraId="67D865D2" w14:textId="3E7836D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3C72332" w14:textId="0679DC11" w:rsidR="00653126" w:rsidRPr="007E439B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439B">
              <w:rPr>
                <w:color w:val="000000"/>
                <w:sz w:val="24"/>
                <w:szCs w:val="24"/>
              </w:rPr>
              <w:t xml:space="preserve">предоставляемых Управлением Министерства внутренних дел Российской Федерации по Смоленской области,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комиссариат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Смоленским областным судом, Главным управлением записей актов гражданского состояния Смоленской области</w:t>
            </w:r>
          </w:p>
        </w:tc>
        <w:tc>
          <w:tcPr>
            <w:tcW w:w="2521" w:type="dxa"/>
          </w:tcPr>
          <w:p w14:paraId="02BD6824" w14:textId="3F957DF1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10 и до 25</w:t>
            </w:r>
          </w:p>
        </w:tc>
        <w:tc>
          <w:tcPr>
            <w:tcW w:w="1744" w:type="dxa"/>
          </w:tcPr>
          <w:p w14:paraId="3750E9C5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Знаешева </w:t>
            </w:r>
            <w:proofErr w:type="gramStart"/>
            <w:r>
              <w:rPr>
                <w:color w:val="000000"/>
                <w:sz w:val="24"/>
                <w:szCs w:val="24"/>
              </w:rPr>
              <w:t>М.К</w:t>
            </w:r>
            <w:proofErr w:type="gramEnd"/>
          </w:p>
        </w:tc>
        <w:tc>
          <w:tcPr>
            <w:tcW w:w="2141" w:type="dxa"/>
          </w:tcPr>
          <w:p w14:paraId="3625095B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45E4A9EC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7DBFC9AC" w14:textId="77777777" w:rsidTr="00C71D86">
        <w:trPr>
          <w:trHeight w:val="569"/>
        </w:trPr>
        <w:tc>
          <w:tcPr>
            <w:tcW w:w="706" w:type="dxa"/>
          </w:tcPr>
          <w:p w14:paraId="6A2D3B72" w14:textId="19E4A12D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790B1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644E7448" w14:textId="77777777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город</w:t>
            </w:r>
          </w:p>
        </w:tc>
        <w:tc>
          <w:tcPr>
            <w:tcW w:w="2521" w:type="dxa"/>
          </w:tcPr>
          <w:p w14:paraId="30CFCF4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44" w:type="dxa"/>
          </w:tcPr>
          <w:p w14:paraId="2F4F26C4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A8EF67D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2992BF40" w14:textId="77777777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53126" w14:paraId="564570EE" w14:textId="77777777" w:rsidTr="00C71D86">
        <w:trPr>
          <w:trHeight w:val="569"/>
        </w:trPr>
        <w:tc>
          <w:tcPr>
            <w:tcW w:w="706" w:type="dxa"/>
          </w:tcPr>
          <w:p w14:paraId="14D62DB1" w14:textId="14A68C34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90B1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7" w:type="dxa"/>
          </w:tcPr>
          <w:p w14:paraId="77A39BFD" w14:textId="1BA73988" w:rsidR="00653126" w:rsidRDefault="00653126" w:rsidP="006531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на имя Главы </w:t>
            </w:r>
            <w:r>
              <w:rPr>
                <w:color w:val="000000"/>
                <w:sz w:val="24"/>
                <w:szCs w:val="24"/>
              </w:rPr>
              <w:t xml:space="preserve">муниципального образования «Починковский район» Смоленской области о выполнении </w:t>
            </w:r>
            <w:r w:rsidRPr="00013B32">
              <w:rPr>
                <w:sz w:val="24"/>
                <w:szCs w:val="24"/>
              </w:rPr>
              <w:t>доли массовых социально значимых муниципальных услуг в электронном виде, предоставляемых с использованием Единого портала государственных и муниципальных услуг, от общего количества таких услуг, предоставляемых в электронном 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</w:tcPr>
          <w:p w14:paraId="5AA43E0E" w14:textId="31966A1C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744" w:type="dxa"/>
          </w:tcPr>
          <w:p w14:paraId="69ED96BF" w14:textId="7ABEDB32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ABCFA4C" w14:textId="06EBFE89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1EDB1871" w14:textId="0FB86B33" w:rsidR="00653126" w:rsidRDefault="00653126" w:rsidP="006531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справка</w:t>
            </w:r>
          </w:p>
        </w:tc>
      </w:tr>
      <w:tr w:rsidR="001D18E7" w14:paraId="00F48F36" w14:textId="77777777" w:rsidTr="00C71D86">
        <w:trPr>
          <w:trHeight w:val="210"/>
        </w:trPr>
        <w:tc>
          <w:tcPr>
            <w:tcW w:w="15905" w:type="dxa"/>
            <w:gridSpan w:val="6"/>
          </w:tcPr>
          <w:p w14:paraId="41A8BA01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1D18E7" w14:paraId="10CBEA35" w14:textId="77777777" w:rsidTr="00C71D86">
        <w:trPr>
          <w:trHeight w:val="569"/>
        </w:trPr>
        <w:tc>
          <w:tcPr>
            <w:tcW w:w="706" w:type="dxa"/>
          </w:tcPr>
          <w:p w14:paraId="4126ABB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6667" w:type="dxa"/>
          </w:tcPr>
          <w:p w14:paraId="03973015" w14:textId="77777777" w:rsidR="001D18E7" w:rsidRDefault="001D18E7" w:rsidP="001D18E7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Администрации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1" w:type="dxa"/>
          </w:tcPr>
          <w:p w14:paraId="5A1C39F8" w14:textId="350C037E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07E8BC9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0698542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1CE1782C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2A36F53C" w14:textId="77777777" w:rsidTr="00C71D86">
        <w:trPr>
          <w:trHeight w:val="569"/>
        </w:trPr>
        <w:tc>
          <w:tcPr>
            <w:tcW w:w="706" w:type="dxa"/>
          </w:tcPr>
          <w:p w14:paraId="3DB673F4" w14:textId="1EB02E4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6667" w:type="dxa"/>
          </w:tcPr>
          <w:p w14:paraId="196ABDF7" w14:textId="3012BBD3" w:rsidR="001D18E7" w:rsidRPr="00653126" w:rsidRDefault="001D18E7" w:rsidP="001D18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53126">
              <w:rPr>
                <w:sz w:val="24"/>
                <w:szCs w:val="24"/>
              </w:rPr>
              <w:t>одключени</w:t>
            </w:r>
            <w:r>
              <w:rPr>
                <w:sz w:val="24"/>
                <w:szCs w:val="24"/>
              </w:rPr>
              <w:t>е</w:t>
            </w:r>
            <w:r w:rsidRPr="00653126">
              <w:rPr>
                <w:sz w:val="24"/>
                <w:szCs w:val="24"/>
              </w:rPr>
              <w:t xml:space="preserve"> к </w:t>
            </w:r>
            <w:proofErr w:type="spellStart"/>
            <w:r w:rsidRPr="00653126">
              <w:rPr>
                <w:sz w:val="24"/>
                <w:szCs w:val="24"/>
              </w:rPr>
              <w:t>ДелоПро</w:t>
            </w:r>
            <w:proofErr w:type="spellEnd"/>
            <w:r w:rsidRPr="006531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подведомственных учреждений</w:t>
            </w:r>
          </w:p>
          <w:p w14:paraId="1B8B29F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14:paraId="44D69A4A" w14:textId="537744C9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77E9D861" w14:textId="539574F0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611EF6B9" w14:textId="27B3EEE2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2126" w:type="dxa"/>
          </w:tcPr>
          <w:p w14:paraId="7BEC1036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  <w:tr w:rsidR="001D18E7" w14:paraId="54A37CAE" w14:textId="77777777" w:rsidTr="00C71D86">
        <w:trPr>
          <w:trHeight w:val="692"/>
        </w:trPr>
        <w:tc>
          <w:tcPr>
            <w:tcW w:w="15905" w:type="dxa"/>
            <w:gridSpan w:val="6"/>
          </w:tcPr>
          <w:p w14:paraId="79E4ABE6" w14:textId="77777777" w:rsidR="001D18E7" w:rsidRDefault="001D18E7" w:rsidP="001D18E7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1D18E7" w14:paraId="2EF36870" w14:textId="77777777" w:rsidTr="00C71D86">
        <w:trPr>
          <w:trHeight w:val="569"/>
        </w:trPr>
        <w:tc>
          <w:tcPr>
            <w:tcW w:w="706" w:type="dxa"/>
          </w:tcPr>
          <w:p w14:paraId="1EF30F3B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67" w:type="dxa"/>
          </w:tcPr>
          <w:p w14:paraId="6D9C131D" w14:textId="77777777" w:rsidR="001D18E7" w:rsidRPr="007E439B" w:rsidRDefault="001D18E7" w:rsidP="001D18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1" w:type="dxa"/>
          </w:tcPr>
          <w:p w14:paraId="179620B8" w14:textId="0847CB3A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</w:p>
        </w:tc>
        <w:tc>
          <w:tcPr>
            <w:tcW w:w="1744" w:type="dxa"/>
          </w:tcPr>
          <w:p w14:paraId="7571FCF2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3101C268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2B8BD83D" w14:textId="77777777" w:rsidR="001D18E7" w:rsidRDefault="00014CDC" w:rsidP="001D18E7">
            <w:pPr>
              <w:ind w:left="-6"/>
              <w:rPr>
                <w:sz w:val="24"/>
                <w:szCs w:val="24"/>
              </w:rPr>
            </w:pPr>
            <w:hyperlink r:id="rId11" w:history="1">
              <w:r w:rsidR="001D18E7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1D18E7" w14:paraId="74E1DDB0" w14:textId="77777777" w:rsidTr="00C71D86">
        <w:trPr>
          <w:trHeight w:val="235"/>
        </w:trPr>
        <w:tc>
          <w:tcPr>
            <w:tcW w:w="15905" w:type="dxa"/>
            <w:gridSpan w:val="6"/>
          </w:tcPr>
          <w:p w14:paraId="2D3F6A68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1D18E7" w14:paraId="723F62E7" w14:textId="77777777" w:rsidTr="00C71D86">
        <w:trPr>
          <w:trHeight w:val="569"/>
        </w:trPr>
        <w:tc>
          <w:tcPr>
            <w:tcW w:w="706" w:type="dxa"/>
          </w:tcPr>
          <w:p w14:paraId="180294D6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67" w:type="dxa"/>
          </w:tcPr>
          <w:p w14:paraId="36149EC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</w:t>
            </w:r>
          </w:p>
        </w:tc>
        <w:tc>
          <w:tcPr>
            <w:tcW w:w="2521" w:type="dxa"/>
          </w:tcPr>
          <w:p w14:paraId="501CD5C5" w14:textId="77777777" w:rsidR="001D18E7" w:rsidRDefault="001D18E7" w:rsidP="001D18E7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44" w:type="dxa"/>
          </w:tcPr>
          <w:p w14:paraId="7D41C2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5EC9E417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024027B1" w14:textId="77777777" w:rsidR="001D18E7" w:rsidRDefault="001D18E7" w:rsidP="001D18E7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1D18E7" w14:paraId="1FF00C0D" w14:textId="77777777" w:rsidTr="00C71D86">
        <w:trPr>
          <w:trHeight w:val="569"/>
        </w:trPr>
        <w:tc>
          <w:tcPr>
            <w:tcW w:w="706" w:type="dxa"/>
          </w:tcPr>
          <w:p w14:paraId="04C21B34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67" w:type="dxa"/>
          </w:tcPr>
          <w:p w14:paraId="259A57DC" w14:textId="4BD1F40F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информации о размещении на официальном </w:t>
            </w:r>
            <w:proofErr w:type="gramStart"/>
            <w:r>
              <w:rPr>
                <w:sz w:val="24"/>
                <w:szCs w:val="24"/>
              </w:rPr>
              <w:t>сайте  постановлений</w:t>
            </w:r>
            <w:proofErr w:type="gramEnd"/>
            <w:r>
              <w:rPr>
                <w:sz w:val="24"/>
                <w:szCs w:val="24"/>
              </w:rPr>
              <w:t xml:space="preserve"> Администрации муниципального образования “Починковский район” Смоленской области в прокуратуру Починковского района</w:t>
            </w:r>
          </w:p>
        </w:tc>
        <w:tc>
          <w:tcPr>
            <w:tcW w:w="2521" w:type="dxa"/>
          </w:tcPr>
          <w:p w14:paraId="2D294EB7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вторникам</w:t>
            </w:r>
          </w:p>
        </w:tc>
        <w:tc>
          <w:tcPr>
            <w:tcW w:w="1744" w:type="dxa"/>
          </w:tcPr>
          <w:p w14:paraId="24BD9A60" w14:textId="599B8B14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Аврутин С.В.</w:t>
            </w:r>
          </w:p>
        </w:tc>
        <w:tc>
          <w:tcPr>
            <w:tcW w:w="2141" w:type="dxa"/>
          </w:tcPr>
          <w:p w14:paraId="18D80AD3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26" w:type="dxa"/>
          </w:tcPr>
          <w:p w14:paraId="3324121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</w:p>
        </w:tc>
      </w:tr>
      <w:tr w:rsidR="001D18E7" w14:paraId="763A9EF3" w14:textId="77777777" w:rsidTr="00C71D86">
        <w:trPr>
          <w:trHeight w:val="582"/>
        </w:trPr>
        <w:tc>
          <w:tcPr>
            <w:tcW w:w="706" w:type="dxa"/>
          </w:tcPr>
          <w:p w14:paraId="570B195A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67" w:type="dxa"/>
          </w:tcPr>
          <w:p w14:paraId="5FD8683C" w14:textId="77777777" w:rsidR="001D18E7" w:rsidRDefault="001D18E7" w:rsidP="001D1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предоставлении муниципальных услуг.</w:t>
            </w:r>
          </w:p>
        </w:tc>
        <w:tc>
          <w:tcPr>
            <w:tcW w:w="2521" w:type="dxa"/>
          </w:tcPr>
          <w:p w14:paraId="0C23BE23" w14:textId="77777777" w:rsidR="001D18E7" w:rsidRDefault="001D18E7" w:rsidP="001D1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44" w:type="dxa"/>
          </w:tcPr>
          <w:p w14:paraId="5241ED40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141" w:type="dxa"/>
          </w:tcPr>
          <w:p w14:paraId="4637945B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126" w:type="dxa"/>
          </w:tcPr>
          <w:p w14:paraId="5D43344F" w14:textId="77777777" w:rsidR="001D18E7" w:rsidRDefault="001D18E7" w:rsidP="001D18E7">
            <w:pPr>
              <w:ind w:left="-6"/>
              <w:rPr>
                <w:sz w:val="24"/>
                <w:szCs w:val="24"/>
              </w:rPr>
            </w:pP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«Починковский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8EC5" w14:textId="77777777" w:rsidR="00786BA7" w:rsidRDefault="00786BA7" w:rsidP="00DC6DD4">
      <w:r>
        <w:separator/>
      </w:r>
    </w:p>
  </w:endnote>
  <w:endnote w:type="continuationSeparator" w:id="0">
    <w:p w14:paraId="7CBC379D" w14:textId="77777777" w:rsidR="00786BA7" w:rsidRDefault="00786BA7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9E55" w14:textId="77777777" w:rsidR="00786BA7" w:rsidRDefault="00786BA7" w:rsidP="00DC6DD4">
      <w:r>
        <w:separator/>
      </w:r>
    </w:p>
  </w:footnote>
  <w:footnote w:type="continuationSeparator" w:id="0">
    <w:p w14:paraId="5E1C570E" w14:textId="77777777" w:rsidR="00786BA7" w:rsidRDefault="00786BA7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abstractNum w:abstractNumId="1" w15:restartNumberingAfterBreak="0">
    <w:nsid w:val="28992B3D"/>
    <w:multiLevelType w:val="hybridMultilevel"/>
    <w:tmpl w:val="FFFFFFFF"/>
    <w:lvl w:ilvl="0" w:tplc="B18CB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68111442">
    <w:abstractNumId w:val="0"/>
  </w:num>
  <w:num w:numId="2" w16cid:durableId="108687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67"/>
    <w:rsid w:val="00013B32"/>
    <w:rsid w:val="0001493E"/>
    <w:rsid w:val="00014CDC"/>
    <w:rsid w:val="000261C7"/>
    <w:rsid w:val="00027C78"/>
    <w:rsid w:val="00035DF7"/>
    <w:rsid w:val="00041CE6"/>
    <w:rsid w:val="000756AC"/>
    <w:rsid w:val="000757D4"/>
    <w:rsid w:val="00084F60"/>
    <w:rsid w:val="00097021"/>
    <w:rsid w:val="000A39E1"/>
    <w:rsid w:val="000B1DC9"/>
    <w:rsid w:val="000B244D"/>
    <w:rsid w:val="000B32FE"/>
    <w:rsid w:val="000C1D35"/>
    <w:rsid w:val="000C604E"/>
    <w:rsid w:val="000C78A8"/>
    <w:rsid w:val="000D37B3"/>
    <w:rsid w:val="00107380"/>
    <w:rsid w:val="00113458"/>
    <w:rsid w:val="001367BC"/>
    <w:rsid w:val="001376CF"/>
    <w:rsid w:val="00150C53"/>
    <w:rsid w:val="001513F3"/>
    <w:rsid w:val="0015460E"/>
    <w:rsid w:val="00193E7A"/>
    <w:rsid w:val="001A2038"/>
    <w:rsid w:val="001C0007"/>
    <w:rsid w:val="001C6A36"/>
    <w:rsid w:val="001D18E7"/>
    <w:rsid w:val="001E2AF6"/>
    <w:rsid w:val="001F1902"/>
    <w:rsid w:val="00211EB5"/>
    <w:rsid w:val="00244761"/>
    <w:rsid w:val="0025546E"/>
    <w:rsid w:val="00255682"/>
    <w:rsid w:val="002679F8"/>
    <w:rsid w:val="00271DCC"/>
    <w:rsid w:val="002741AC"/>
    <w:rsid w:val="00282822"/>
    <w:rsid w:val="00290841"/>
    <w:rsid w:val="002A7BCB"/>
    <w:rsid w:val="002B5EDB"/>
    <w:rsid w:val="002E5AFF"/>
    <w:rsid w:val="002E7E8F"/>
    <w:rsid w:val="00370861"/>
    <w:rsid w:val="00374498"/>
    <w:rsid w:val="003C583A"/>
    <w:rsid w:val="004068A4"/>
    <w:rsid w:val="00431A57"/>
    <w:rsid w:val="00431F04"/>
    <w:rsid w:val="00465BD1"/>
    <w:rsid w:val="00493AEC"/>
    <w:rsid w:val="004B5B96"/>
    <w:rsid w:val="004C0206"/>
    <w:rsid w:val="004C0F7F"/>
    <w:rsid w:val="004D1DF2"/>
    <w:rsid w:val="004E12D6"/>
    <w:rsid w:val="004E44C5"/>
    <w:rsid w:val="00560AE7"/>
    <w:rsid w:val="00581904"/>
    <w:rsid w:val="0058587E"/>
    <w:rsid w:val="0059429D"/>
    <w:rsid w:val="005A690E"/>
    <w:rsid w:val="005B77DF"/>
    <w:rsid w:val="005D6811"/>
    <w:rsid w:val="005E481E"/>
    <w:rsid w:val="00617E43"/>
    <w:rsid w:val="0062015C"/>
    <w:rsid w:val="006232DD"/>
    <w:rsid w:val="00653126"/>
    <w:rsid w:val="0066147D"/>
    <w:rsid w:val="00662FA2"/>
    <w:rsid w:val="00667240"/>
    <w:rsid w:val="006B5536"/>
    <w:rsid w:val="006C670A"/>
    <w:rsid w:val="006D4946"/>
    <w:rsid w:val="006E69F6"/>
    <w:rsid w:val="006E6C83"/>
    <w:rsid w:val="00716811"/>
    <w:rsid w:val="0076236E"/>
    <w:rsid w:val="0076796A"/>
    <w:rsid w:val="00786BA7"/>
    <w:rsid w:val="00790B15"/>
    <w:rsid w:val="007A6377"/>
    <w:rsid w:val="007B0BFD"/>
    <w:rsid w:val="007C29DC"/>
    <w:rsid w:val="007E0399"/>
    <w:rsid w:val="007E439B"/>
    <w:rsid w:val="00803973"/>
    <w:rsid w:val="00804888"/>
    <w:rsid w:val="008051F0"/>
    <w:rsid w:val="00837165"/>
    <w:rsid w:val="0088082E"/>
    <w:rsid w:val="00892247"/>
    <w:rsid w:val="00894806"/>
    <w:rsid w:val="008975E5"/>
    <w:rsid w:val="008A3CFE"/>
    <w:rsid w:val="008A672D"/>
    <w:rsid w:val="008B412F"/>
    <w:rsid w:val="008F70FF"/>
    <w:rsid w:val="00914BB4"/>
    <w:rsid w:val="00921A83"/>
    <w:rsid w:val="009448B5"/>
    <w:rsid w:val="0095572F"/>
    <w:rsid w:val="00964521"/>
    <w:rsid w:val="00982CF0"/>
    <w:rsid w:val="00990F5C"/>
    <w:rsid w:val="009978AF"/>
    <w:rsid w:val="009B212B"/>
    <w:rsid w:val="009D2469"/>
    <w:rsid w:val="009E5F37"/>
    <w:rsid w:val="009F4B67"/>
    <w:rsid w:val="00A02DA6"/>
    <w:rsid w:val="00AE5D45"/>
    <w:rsid w:val="00AF3645"/>
    <w:rsid w:val="00AF744C"/>
    <w:rsid w:val="00B06476"/>
    <w:rsid w:val="00B468A7"/>
    <w:rsid w:val="00B4718A"/>
    <w:rsid w:val="00B50EAE"/>
    <w:rsid w:val="00B968DA"/>
    <w:rsid w:val="00BA41D5"/>
    <w:rsid w:val="00BA4D73"/>
    <w:rsid w:val="00BA64F1"/>
    <w:rsid w:val="00C01643"/>
    <w:rsid w:val="00C24E39"/>
    <w:rsid w:val="00C267EA"/>
    <w:rsid w:val="00C44E68"/>
    <w:rsid w:val="00C71C92"/>
    <w:rsid w:val="00C71D86"/>
    <w:rsid w:val="00C93F04"/>
    <w:rsid w:val="00CC2941"/>
    <w:rsid w:val="00CE727D"/>
    <w:rsid w:val="00D1202A"/>
    <w:rsid w:val="00D473A4"/>
    <w:rsid w:val="00D6318B"/>
    <w:rsid w:val="00D94CFF"/>
    <w:rsid w:val="00DA5BD7"/>
    <w:rsid w:val="00DB489B"/>
    <w:rsid w:val="00DC6DD4"/>
    <w:rsid w:val="00DD331A"/>
    <w:rsid w:val="00E12CC5"/>
    <w:rsid w:val="00E20881"/>
    <w:rsid w:val="00E47398"/>
    <w:rsid w:val="00E621BA"/>
    <w:rsid w:val="00E62371"/>
    <w:rsid w:val="00EB7878"/>
    <w:rsid w:val="00EB7B77"/>
    <w:rsid w:val="00ED202A"/>
    <w:rsid w:val="00EF5651"/>
    <w:rsid w:val="00F123C8"/>
    <w:rsid w:val="00F42AE9"/>
    <w:rsid w:val="00F571F4"/>
    <w:rsid w:val="00F664EC"/>
    <w:rsid w:val="00F674F9"/>
    <w:rsid w:val="00F940E6"/>
    <w:rsid w:val="00F95EDE"/>
    <w:rsid w:val="00FA2656"/>
    <w:rsid w:val="00FB6F68"/>
    <w:rsid w:val="00FE2C47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  <w15:docId w15:val="{C91722E8-531E-4649-B451-608A0B0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B0B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inok.admin-smolensk.ru/administraciya/strukturnye-podr/otdel-informacionnoj-polit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azateli.admin-smolen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hinok.admin-smolensk.ru/administraciya/strukturnye-podr/otdel-po-orgrabote-municipalnoj-sluzhbe-i-kad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20AF-DD2C-4A1B-8978-01E97FAD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Знаешева Марина Константиновна</cp:lastModifiedBy>
  <cp:revision>5</cp:revision>
  <dcterms:created xsi:type="dcterms:W3CDTF">2024-04-19T08:50:00Z</dcterms:created>
  <dcterms:modified xsi:type="dcterms:W3CDTF">2024-04-19T09:07:00Z</dcterms:modified>
</cp:coreProperties>
</file>