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9" w:rsidRPr="00085644" w:rsidRDefault="00621679" w:rsidP="006216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085644">
        <w:rPr>
          <w:rFonts w:ascii="Times New Roman" w:hAnsi="Times New Roman" w:cs="Times New Roman"/>
          <w:b/>
          <w:bCs/>
          <w:sz w:val="32"/>
          <w:szCs w:val="32"/>
        </w:rPr>
        <w:t>Финансовые формы поддержки</w:t>
      </w:r>
      <w:r w:rsidR="00B04691" w:rsidRPr="00085644">
        <w:rPr>
          <w:rFonts w:ascii="Times New Roman" w:hAnsi="Times New Roman" w:cs="Times New Roman"/>
          <w:b/>
          <w:bCs/>
          <w:sz w:val="32"/>
          <w:szCs w:val="32"/>
        </w:rPr>
        <w:t xml:space="preserve"> субъектов малого и среднего предпринимательства</w:t>
      </w:r>
      <w:bookmarkEnd w:id="0"/>
      <w:r w:rsidR="00B04691" w:rsidRPr="0008564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21679" w:rsidRDefault="00621679" w:rsidP="00B04691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4691"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proofErr w:type="gramStart"/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(аванса).</w:t>
      </w:r>
      <w:proofErr w:type="gramEnd"/>
      <w:r w:rsidRPr="00103A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t>Возмещаемые затраты: не более 50% от фактически произведенных затрат на уплату первого взноса (аванса) по договорам лизинга оборудования, заключенным с российскими лизинговыми организациями, не ранее 1 июля 2018 года, но не более 2 млн. рублей на одного субъекта МСП.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Среднесписочная численность работников организаций: 5 и более человек.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К участию в конкурсе допускаются субъекты МСП, зарегистрированные и осуществляющие свою деятельность на территории Смоленской области не менее 1 года до даты подачи заявки, имеющие основным видом экономической деятельности производство продукции (работ, услуг) по видам экономической деятельности согласно ОКВЭД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>: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A «Сельское, лесное хозяйство, охота, рыболовство и рыбоводство» (код 01, за исключением кодов 01.15, 01.7);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раздел C «Обрабатывающие производства» (коды 10, 11.07, 13-15, 16.21-16.23, 16.29.15, 17-18, 20-32);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D «Обеспечение электрической энергией, газом и паром; кондиционирование воздуха» (код 35.30.1);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E «Водоснабжение; водоотведение, организация сбора и утилизации отходов, деятельность по ликвидации загрязнений» (код 38.32.5);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F «Строительство» (коды 41-42);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I «Деятельность гостиниц и предприятий общественного питания» (код 55);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J «Деятельность в области информации и связи» (коды 58-63);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M «Деятельность профессиональная, научная и техническая» (код 72);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P «Образование» (код 85);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- раздел Q «Деятельность в области здравоохранения и социальных услуг» </w:t>
      </w:r>
      <w:r w:rsidRPr="00621679">
        <w:rPr>
          <w:rFonts w:ascii="Times New Roman" w:hAnsi="Times New Roman" w:cs="Times New Roman"/>
          <w:bCs/>
          <w:sz w:val="28"/>
          <w:szCs w:val="28"/>
        </w:rPr>
        <w:lastRenderedPageBreak/>
        <w:t>(код 86);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R «Деятельность в области культуры, спорта, организации досуга и развлечений» (коды 90, 91, 93);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раздел S «Предоставление прочих видов услуг» (код 96).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Под оборудованием понимаются новые или поступившие по импорту предметы лизинга,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 1, а именно: оборудование, станки, приборы, аппараты, агрегаты, установки, машины, транспортные средства (за исключением воздушных судов,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мототранспортных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средств категории транспортного средства «A», автомобилей категории транспортного средства «B» (тип транспортного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средства «легковой», «пикап», «джип»), прицепов (кроме типа транспортного средства «полуприцеп», «полуприцеп-цистерна», «прицеп-тяжеловоз»).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Заявку с приложением необходимых 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документов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возможно подать в Департамент инвестиционного развития Смоленской области, либо через многофункциональный центр по предоставлению государственных и муниципальных услуг (МФЦ).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103AC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103ACB">
        <w:rPr>
          <w:rFonts w:ascii="Arial" w:hAnsi="Arial" w:cs="Arial"/>
          <w:color w:val="3B3B3B"/>
          <w:u w:val="single"/>
          <w:shd w:val="clear" w:color="auto" w:fill="FFFFFF"/>
        </w:rPr>
        <w:t xml:space="preserve"> </w:t>
      </w: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</w:t>
      </w:r>
      <w:r w:rsidRPr="00103AC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103ACB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Субсидии предоставляются в размере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не более 50%</w:t>
      </w:r>
      <w:r w:rsidRPr="00621679">
        <w:rPr>
          <w:rFonts w:ascii="Times New Roman" w:hAnsi="Times New Roman" w:cs="Times New Roman"/>
          <w:bCs/>
          <w:sz w:val="28"/>
          <w:szCs w:val="28"/>
        </w:rPr>
        <w:t> от фактически произведенных затрат на технологическое присоединение к объектам электросетевого хозяйства,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но не более 2,4 млн. рублей на одного субъекта МСП</w:t>
      </w:r>
      <w:r w:rsidRPr="00621679">
        <w:rPr>
          <w:rFonts w:ascii="Times New Roman" w:hAnsi="Times New Roman" w:cs="Times New Roman"/>
          <w:bCs/>
          <w:sz w:val="28"/>
          <w:szCs w:val="28"/>
        </w:rPr>
        <w:t>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Технологическое присоединение к источнику энергоснабжения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устройств, максимальная мощность которых составляет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1,5 МВт</w:t>
      </w:r>
      <w:r w:rsidRPr="00621679">
        <w:rPr>
          <w:rFonts w:ascii="Times New Roman" w:hAnsi="Times New Roman" w:cs="Times New Roman"/>
          <w:bCs/>
          <w:sz w:val="28"/>
          <w:szCs w:val="28"/>
        </w:rPr>
        <w:t>, должно быть осуществлено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не ранее 1 июля 2017 года</w:t>
      </w:r>
      <w:r w:rsidRPr="00621679">
        <w:rPr>
          <w:rFonts w:ascii="Times New Roman" w:hAnsi="Times New Roman" w:cs="Times New Roman"/>
          <w:bCs/>
          <w:sz w:val="28"/>
          <w:szCs w:val="28"/>
        </w:rPr>
        <w:t>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Среднесписочная численность работников организаций: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1 и более человек</w:t>
      </w:r>
      <w:r w:rsidRPr="00621679">
        <w:rPr>
          <w:rFonts w:ascii="Times New Roman" w:hAnsi="Times New Roman" w:cs="Times New Roman"/>
          <w:bCs/>
          <w:sz w:val="28"/>
          <w:szCs w:val="28"/>
        </w:rPr>
        <w:t>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К участию в конкурсе допускаются субъекты МСП</w:t>
      </w:r>
      <w:r w:rsidRPr="00621679">
        <w:rPr>
          <w:rFonts w:ascii="Times New Roman" w:hAnsi="Times New Roman" w:cs="Times New Roman"/>
          <w:bCs/>
          <w:sz w:val="28"/>
          <w:szCs w:val="28"/>
        </w:rPr>
        <w:t xml:space="preserve">, имеющие основным видом экономической деятельности производство продукции (работ, услуг) </w:t>
      </w:r>
      <w:r w:rsidRPr="00621679">
        <w:rPr>
          <w:rFonts w:ascii="Times New Roman" w:hAnsi="Times New Roman" w:cs="Times New Roman"/>
          <w:bCs/>
          <w:sz w:val="28"/>
          <w:szCs w:val="28"/>
        </w:rPr>
        <w:lastRenderedPageBreak/>
        <w:t>по видам экономической деятельности согласно ОКВЭД2: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раздел A</w:t>
      </w:r>
      <w:r w:rsidRPr="00621679">
        <w:rPr>
          <w:rFonts w:ascii="Times New Roman" w:hAnsi="Times New Roman" w:cs="Times New Roman"/>
          <w:bCs/>
          <w:sz w:val="28"/>
          <w:szCs w:val="28"/>
        </w:rPr>
        <w:t> «Сельское, лесное хозяйство, охота, рыболовство и рыбоводство» (код 01, за исключением кодов 01.15, 01.7);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proofErr w:type="gramStart"/>
      <w:r w:rsidRPr="00621679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> «Обрабатывающие производства» (коды 10, 11.07, 13-15, 16.21-16.23, 16.29.15, 17-18, 20-32);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раздел E</w:t>
      </w:r>
      <w:r w:rsidRPr="00621679">
        <w:rPr>
          <w:rFonts w:ascii="Times New Roman" w:hAnsi="Times New Roman" w:cs="Times New Roman"/>
          <w:bCs/>
          <w:sz w:val="28"/>
          <w:szCs w:val="28"/>
        </w:rPr>
        <w:t> «Водоснабжение; водоотведение, организация сбора и утилизации отходов, деятельность по ликвидации загрязнений» (код 38.32.5);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раздел М</w:t>
      </w:r>
      <w:r w:rsidRPr="00621679">
        <w:rPr>
          <w:rFonts w:ascii="Times New Roman" w:hAnsi="Times New Roman" w:cs="Times New Roman"/>
          <w:bCs/>
          <w:sz w:val="28"/>
          <w:szCs w:val="28"/>
        </w:rPr>
        <w:t> «Деятельность профессиональная, научная и техническая» (код 72).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Объектами технологического присоединения не могут быть</w:t>
      </w:r>
      <w:r w:rsidRPr="00621679">
        <w:rPr>
          <w:rFonts w:ascii="Times New Roman" w:hAnsi="Times New Roman" w:cs="Times New Roman"/>
          <w:bCs/>
          <w:sz w:val="28"/>
          <w:szCs w:val="28"/>
        </w:rPr>
        <w:t>: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 строительные площадки жилых домов, жилые дома или кварталы жилой застройки;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 объекты, используемые для целей оптовой, розничной торговли и общественного питания.</w:t>
      </w:r>
    </w:p>
    <w:p w:rsidR="00621679" w:rsidRDefault="00621679">
      <w:pPr>
        <w:rPr>
          <w:rFonts w:ascii="Times New Roman" w:hAnsi="Times New Roman" w:cs="Times New Roman"/>
          <w:bCs/>
          <w:sz w:val="28"/>
          <w:szCs w:val="28"/>
        </w:rPr>
      </w:pP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Предоставление </w:t>
      </w:r>
      <w:proofErr w:type="spellStart"/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микрозаймов</w:t>
      </w:r>
      <w:proofErr w:type="spellEnd"/>
      <w:r w:rsidR="00103ACB">
        <w:rPr>
          <w:rFonts w:ascii="Times New Roman" w:hAnsi="Times New Roman" w:cs="Times New Roman"/>
          <w:bCs/>
          <w:sz w:val="28"/>
          <w:szCs w:val="28"/>
        </w:rPr>
        <w:t>.</w:t>
      </w:r>
      <w:r w:rsidRPr="00103ACB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компанией «Смоленский областной фонд поддержки предпринимательства»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микрозаймы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выдаются в размере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от 10 тыс. рублей до 1 млн. рублей</w:t>
      </w:r>
      <w:r w:rsidRPr="00621679">
        <w:rPr>
          <w:rFonts w:ascii="Times New Roman" w:hAnsi="Times New Roman" w:cs="Times New Roman"/>
          <w:bCs/>
          <w:sz w:val="28"/>
          <w:szCs w:val="28"/>
        </w:rPr>
        <w:t xml:space="preserve"> по выгодным процентным ставкам, которые не менялись в течение 5 лет. 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Процентная ставка за пользование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микрозаймом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является фиксированной на период действия договора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микрозайма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и составляет 10% годовых для заемщиков, занимающихся торговлей,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8% годовых</w:t>
      </w:r>
      <w:r w:rsidRPr="00621679">
        <w:rPr>
          <w:rFonts w:ascii="Times New Roman" w:hAnsi="Times New Roman" w:cs="Times New Roman"/>
          <w:bCs/>
          <w:sz w:val="28"/>
          <w:szCs w:val="28"/>
        </w:rPr>
        <w:t> для заемщиков, занимающихся иными видами экономической деятельности.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Микрозаймы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выдаются на срок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до 1 года</w:t>
      </w:r>
      <w:r w:rsidRPr="00621679">
        <w:rPr>
          <w:rFonts w:ascii="Times New Roman" w:hAnsi="Times New Roman" w:cs="Times New Roman"/>
          <w:bCs/>
          <w:sz w:val="28"/>
          <w:szCs w:val="28"/>
        </w:rPr>
        <w:t>, для заемщиков, основным видом деятельности которых являются сельское хозяйство и производство продукции – на срок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до 3 лет</w:t>
      </w:r>
      <w:r w:rsidRPr="00621679">
        <w:rPr>
          <w:rFonts w:ascii="Times New Roman" w:hAnsi="Times New Roman" w:cs="Times New Roman"/>
          <w:bCs/>
          <w:sz w:val="28"/>
          <w:szCs w:val="28"/>
        </w:rPr>
        <w:t>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Фондом разработаны и реализуются специальные программы предоставления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микрозаймов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сельскохозяйственным товаропроизводителям: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 на приобретение сельскохозяйственной техники под ее залог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на сумму до 3 млн. рублей сроком до 3-х лет</w:t>
      </w:r>
      <w:r w:rsidRPr="00621679">
        <w:rPr>
          <w:rFonts w:ascii="Times New Roman" w:hAnsi="Times New Roman" w:cs="Times New Roman"/>
          <w:bCs/>
          <w:sz w:val="28"/>
          <w:szCs w:val="28"/>
        </w:rPr>
        <w:t xml:space="preserve">. Процентная ставка за пользование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микрозаймом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является фиксированной на период действия договора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микрозайма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и составляет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 xml:space="preserve">5% </w:t>
      </w:r>
      <w:proofErr w:type="gramStart"/>
      <w:r w:rsidRPr="00621679">
        <w:rPr>
          <w:rFonts w:ascii="Times New Roman" w:hAnsi="Times New Roman" w:cs="Times New Roman"/>
          <w:b/>
          <w:bCs/>
          <w:sz w:val="28"/>
          <w:szCs w:val="28"/>
        </w:rPr>
        <w:t>годовых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>. Данная форма поддержки позволяет сельскохозяйственным товаропроизводителям приобретать сельскохозяйственную технику даже при отсутствии собственных средств;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- на проведение весенней посевной кампании с процентной ставкой в </w:t>
      </w:r>
      <w:r w:rsidRPr="00621679">
        <w:rPr>
          <w:rFonts w:ascii="Times New Roman" w:hAnsi="Times New Roman" w:cs="Times New Roman"/>
          <w:bCs/>
          <w:sz w:val="28"/>
          <w:szCs w:val="28"/>
        </w:rPr>
        <w:lastRenderedPageBreak/>
        <w:t>размере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1% годовых</w:t>
      </w:r>
      <w:r w:rsidRPr="00621679">
        <w:rPr>
          <w:rFonts w:ascii="Times New Roman" w:hAnsi="Times New Roman" w:cs="Times New Roman"/>
          <w:bCs/>
          <w:sz w:val="28"/>
          <w:szCs w:val="28"/>
        </w:rPr>
        <w:t> и с отсрочкой первоначального платежа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на 6 месяцев</w:t>
      </w:r>
      <w:r w:rsidRPr="00621679">
        <w:rPr>
          <w:rFonts w:ascii="Times New Roman" w:hAnsi="Times New Roman" w:cs="Times New Roman"/>
          <w:bCs/>
          <w:sz w:val="28"/>
          <w:szCs w:val="28"/>
        </w:rPr>
        <w:t>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Кроме того, в соответствии с Приложением № 4 к Правилам предоставления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компанией «Смоленский областной фонд поддержки предпринимательства»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микрозаймов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, Фонд предоставляет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микрозаймы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субъектам МСП Смоленской области, заключившим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энергосервисные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контракты с муниципальными и (или) областными учреждениями, в сумме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до 3 млн. рублей</w:t>
      </w:r>
      <w:r w:rsidRPr="00621679">
        <w:rPr>
          <w:rFonts w:ascii="Times New Roman" w:hAnsi="Times New Roman" w:cs="Times New Roman"/>
          <w:bCs/>
          <w:sz w:val="28"/>
          <w:szCs w:val="28"/>
        </w:rPr>
        <w:t> сроком до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3 лет</w:t>
      </w:r>
      <w:r w:rsidRPr="00621679">
        <w:rPr>
          <w:rFonts w:ascii="Times New Roman" w:hAnsi="Times New Roman" w:cs="Times New Roman"/>
          <w:bCs/>
          <w:sz w:val="28"/>
          <w:szCs w:val="28"/>
        </w:rPr>
        <w:t> с процентной ставкой в размере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10% годовых</w:t>
      </w:r>
      <w:r w:rsidRPr="0062167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В 2019 году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компанией «Смоленский областной фонд поддержки предпринимательства» будут выдаваться на льготных условиях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микрозаймы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субъектам МСП в моногородах.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hyperlink r:id="rId7" w:history="1">
        <w:r w:rsidRPr="00621679">
          <w:rPr>
            <w:rStyle w:val="a3"/>
            <w:rFonts w:ascii="Times New Roman" w:hAnsi="Times New Roman" w:cs="Times New Roman"/>
            <w:bCs/>
            <w:sz w:val="28"/>
            <w:szCs w:val="28"/>
          </w:rPr>
          <w:t>СОФПП «Микрофинансирование»</w:t>
        </w:r>
      </w:hyperlink>
    </w:p>
    <w:p w:rsidR="00B04691" w:rsidRPr="00103ACB" w:rsidRDefault="0062167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103A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Предоставление поручительств</w:t>
      </w:r>
      <w:r w:rsidR="00B04691"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21679" w:rsidRDefault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В целях повышения доступности кредитных ресурсов при недостатке обеспечения субъектам малого и среднего предпринимательства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компанией «Смоленский областной фонд поддержки предпринимательства» предоставляются поручительства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до 25 млн.</w:t>
      </w:r>
      <w:r w:rsidRPr="00621679">
        <w:rPr>
          <w:rFonts w:ascii="Times New Roman" w:hAnsi="Times New Roman" w:cs="Times New Roman"/>
          <w:bCs/>
          <w:sz w:val="28"/>
          <w:szCs w:val="28"/>
        </w:rPr>
        <w:t> рублей в размере до 70% от суммы кредита. Срок поручительства не ограничен.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Плата за предоставление поручительства составляет 0,75% от суммы поручительства для субъектов МСП, основным видом экономической деятельности которых являются сельское, лесное хозяйство, охота, рыболовство, рыбоводство и обрабатывающие производства. Для субъектов МСП, осуществляющих иные виды деятельности, плата за поручительство составляет </w:t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1%</w:t>
      </w:r>
      <w:r w:rsidRPr="00621679">
        <w:rPr>
          <w:rFonts w:ascii="Times New Roman" w:hAnsi="Times New Roman" w:cs="Times New Roman"/>
          <w:bCs/>
          <w:sz w:val="28"/>
          <w:szCs w:val="28"/>
        </w:rPr>
        <w:t> от суммы поручительства.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hyperlink r:id="rId8" w:history="1">
        <w:r w:rsidRPr="00621679">
          <w:rPr>
            <w:rStyle w:val="a3"/>
            <w:rFonts w:ascii="Times New Roman" w:hAnsi="Times New Roman" w:cs="Times New Roman"/>
            <w:bCs/>
            <w:sz w:val="28"/>
            <w:szCs w:val="28"/>
          </w:rPr>
          <w:t>СОФПП «Гарантийный фонд»</w:t>
        </w:r>
      </w:hyperlink>
    </w:p>
    <w:p w:rsidR="00103ACB" w:rsidRDefault="00621679">
      <w:pPr>
        <w:rPr>
          <w:rFonts w:ascii="Times New Roman" w:hAnsi="Times New Roman" w:cs="Times New Roman"/>
          <w:bCs/>
          <w:sz w:val="28"/>
          <w:szCs w:val="28"/>
        </w:rPr>
      </w:pP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5. Программа льготного лизинга оборудования для субъектов малого бизнеса.</w:t>
      </w: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03A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предприниматели!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АО «Корпорация «МСП» согласно сводному плану приоритетного проекта «Малый бизнес и поддержка индивидуальной предпринимательской инициативы» в рамках реализации механизма льготного лизинга были учреждены четыре региональные лизинговые компании (далее – РЛК) для </w:t>
      </w:r>
      <w:r w:rsidRPr="00621679">
        <w:rPr>
          <w:rFonts w:ascii="Times New Roman" w:hAnsi="Times New Roman" w:cs="Times New Roman"/>
          <w:bCs/>
          <w:sz w:val="28"/>
          <w:szCs w:val="28"/>
        </w:rPr>
        <w:lastRenderedPageBreak/>
        <w:t>развития субъектов индивидуального и малого предпринимательства (далее – субъекты ИМП):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«РЛК Республики Татарстан» (г. Казань);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 «РЛК Республики Башкортостан» (г. Уфа);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 «РЛК Ярославской области» (г. Ярославль);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- «РЛК Республики Саха (Якутия)» (г. Якутск).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br/>
        <w:t>Данные РЛК предоставляют лизинговое финансирование на всей территории Российской Федерации вне зависимости от местонахождения лизингополучателя.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В целях повышения доступности лизинговых услуг для субъектов ИМП РЛК реализуется программа льготного лизинга, предусматривающая предоставление субъектам ИМП льготного лизингового финансирования сроком до 7 лет в размере от 3 млн. до 200 млн. рублей на приобретение оборудования по ставкам 6% годовых для оборудования российского производства и 8 % годовых для оборудования зарубежного производства (далее – Программа).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Авансовый платеж по договорам лизинга в рамках Программы установлен в размере не менее 10 % от стоимости предмета лизинга.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Подробная информация представлена в презентации.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  <w:r w:rsidRPr="00621679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621679">
          <w:rPr>
            <w:rStyle w:val="a3"/>
            <w:rFonts w:ascii="Times New Roman" w:hAnsi="Times New Roman" w:cs="Times New Roman"/>
            <w:bCs/>
            <w:sz w:val="28"/>
            <w:szCs w:val="28"/>
          </w:rPr>
          <w:t>Презентация «Условия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(РЛК)».</w:t>
        </w:r>
      </w:hyperlink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О соглашении с АО «РЛК Ярославской области» по предоставлению поручительств по договорам лизинга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17 октября 2018 года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компанией «Смоленский областной фонд поддержки предпринимательства» заключено соглашение с АО «РЛК Ярославской области» по предоставлению поручительств по договорам лизинга.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Данное соглашение способствует повышению доступности льготного лизинга для субъектов малого и среднего предпринимательства Смоленской области.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Программой льготного лизинга АО «РЛК Ярославской области» могут воспользоваться индивидуальные и малые предприятия,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Приоритетными видами деятельности для предоставления льготного </w:t>
      </w:r>
      <w:r w:rsidRPr="006216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финансирования являются высокотехнологичные обрабатывающие производства (в том числе – переработка и хранение сельскохозяйственной продукции), имеющие экспортный потенциал. Получить консультацию по льготному лизингу можно в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компании «Смоленский областной фонд поддержки предпринимательства».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Телефон: 8-4812- 777-077 (доб. 122). 8-919-043-11-61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Дополнительная информация на сайте: </w:t>
      </w:r>
      <w:hyperlink r:id="rId10" w:history="1">
        <w:r w:rsidR="00103ACB" w:rsidRPr="00182B6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https://rlc76.ru</w:t>
        </w:r>
      </w:hyperlink>
    </w:p>
    <w:p w:rsidR="00621679" w:rsidRDefault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br/>
      </w:r>
      <w:r w:rsidRPr="00621679">
        <w:rPr>
          <w:rFonts w:ascii="Times New Roman" w:hAnsi="Times New Roman" w:cs="Times New Roman"/>
          <w:b/>
          <w:bCs/>
          <w:sz w:val="28"/>
          <w:szCs w:val="28"/>
        </w:rPr>
        <w:t>Уважаемые руководители предприятий!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>В рамках реализации программы льготного лизинга АО «Корпорация МСП» организует взаимодействие с региональными компаниями-производителями оборудования для последующего информирования субъектов индивидуального и малого предпринимательства, имеющих потребность в приобретении оборудования.</w:t>
      </w:r>
      <w:r w:rsidRPr="00621679">
        <w:rPr>
          <w:rFonts w:ascii="Times New Roman" w:hAnsi="Times New Roman" w:cs="Times New Roman"/>
          <w:bCs/>
          <w:sz w:val="28"/>
          <w:szCs w:val="28"/>
        </w:rPr>
        <w:br/>
        <w:t xml:space="preserve">В случае заинтересованности в сотрудничестве с региональными лизинговыми компаниями Вам необходимо связаться с контактным лицом АО «Корпорация «МСП» по вопросам оказания лизинговой поддержки - Гончаровой Татьяной Вячеславовной, руководителем Дирекции по управлению дочерними и зависимыми лизинговыми компаниями и инвестициями (тел. +7(495) 698-98-00,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вн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. 204, </w:t>
      </w:r>
      <w:hyperlink r:id="rId11" w:history="1">
        <w:r w:rsidRPr="007E29DD">
          <w:rPr>
            <w:rStyle w:val="a3"/>
            <w:rFonts w:ascii="Times New Roman" w:hAnsi="Times New Roman" w:cs="Times New Roman"/>
            <w:bCs/>
            <w:sz w:val="28"/>
            <w:szCs w:val="28"/>
          </w:rPr>
          <w:t>tgoncharova@corpmsp.ru</w:t>
        </w:r>
      </w:hyperlink>
      <w:r w:rsidRPr="0062167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6 . Программа коммерческого лизинга дочерних региональных лизинговых компаний</w:t>
      </w:r>
      <w:proofErr w:type="gramStart"/>
      <w:r w:rsidR="00B04691"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103ACB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hyperlink r:id="rId12" w:history="1">
        <w:proofErr w:type="gramStart"/>
        <w:r w:rsidRPr="00621679">
          <w:rPr>
            <w:rStyle w:val="a3"/>
            <w:rFonts w:ascii="Times New Roman" w:hAnsi="Times New Roman" w:cs="Times New Roman"/>
            <w:bCs/>
            <w:sz w:val="28"/>
            <w:szCs w:val="28"/>
          </w:rPr>
          <w:t>с</w:t>
        </w:r>
        <w:proofErr w:type="gramEnd"/>
        <w:r w:rsidRPr="00621679">
          <w:rPr>
            <w:rStyle w:val="a3"/>
            <w:rFonts w:ascii="Times New Roman" w:hAnsi="Times New Roman" w:cs="Times New Roman"/>
            <w:bCs/>
            <w:sz w:val="28"/>
            <w:szCs w:val="28"/>
          </w:rPr>
          <w:t>качать презентацию</w:t>
        </w:r>
      </w:hyperlink>
    </w:p>
    <w:p w:rsid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</w:p>
    <w:p w:rsidR="00621679" w:rsidRPr="00103ACB" w:rsidRDefault="00621679" w:rsidP="0062167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Pr="00103ACB">
        <w:rPr>
          <w:u w:val="single"/>
        </w:rPr>
        <w:t xml:space="preserve"> </w:t>
      </w:r>
      <w:r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Финансовая поддержка су</w:t>
      </w:r>
      <w:r w:rsidR="00B04691" w:rsidRP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бъектов МСП АО «Корпорация «МСП</w:t>
      </w:r>
      <w:r w:rsidR="00103AC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>Фонд развития промышленности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 xml:space="preserve">09 июля 2018 года между Смоленским областным Фондом поддержки предпринимательства и федеральным фондом развития промышленности (ФРП) подписано соглашение о 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сотрудничестве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и Фонд является официальным региональным представителем, осуществляющим поддержку промышленности в Смоленской области.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 xml:space="preserve">В рамках этой программы льготное заёмное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на проекты, направленные на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импортозамещение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и производство конкурентоспособной </w:t>
      </w:r>
      <w:r w:rsidRPr="006216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продукции гражданского назначения, предоставляют </w:t>
      </w: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федеральный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и региональные фонды развития промышленности совместно.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1679">
        <w:rPr>
          <w:rFonts w:ascii="Times New Roman" w:hAnsi="Times New Roman" w:cs="Times New Roman"/>
          <w:bCs/>
          <w:sz w:val="28"/>
          <w:szCs w:val="28"/>
        </w:rPr>
        <w:t>Федеральный</w:t>
      </w:r>
      <w:proofErr w:type="gram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и региональные фонды предоставляют займы под 3% и 5% годовых на реализацию проектов в рамках программ «Проекты развития» в соотношении 70% (федеральные средства) на 30% (средства регионов).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>Заёмное финансирование предусмотрено для проектов, реализуемых по приоритетным направлениям российской промышленности,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>Основные условия предоставления займов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>• Сумма займа - 20 – 100 млн. рублей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>• Общий бюджет проекта - от 40 млн. рублей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 xml:space="preserve"> со стороны заявителя, частных инвесторов или банков - 50% от бюджета проекта или более (в </w:t>
      </w:r>
      <w:proofErr w:type="spellStart"/>
      <w:r w:rsidRPr="006216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621679">
        <w:rPr>
          <w:rFonts w:ascii="Times New Roman" w:hAnsi="Times New Roman" w:cs="Times New Roman"/>
          <w:bCs/>
          <w:sz w:val="28"/>
          <w:szCs w:val="28"/>
        </w:rPr>
        <w:t>. за счет собственных средств – не менее 15% от суммы займа)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>• Процентная ставка - 3% при наличии банковской гарантии, 5% при других видах обеспечения</w:t>
      </w:r>
    </w:p>
    <w:p w:rsidR="00621679" w:rsidRPr="00621679" w:rsidRDefault="00621679" w:rsidP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 xml:space="preserve">• Целевой объем продаж новой продукции - не менее 50% от суммы займа в год, начиная </w:t>
      </w:r>
      <w:r w:rsidR="00B04691">
        <w:rPr>
          <w:rFonts w:ascii="Times New Roman" w:hAnsi="Times New Roman" w:cs="Times New Roman"/>
          <w:bCs/>
          <w:sz w:val="28"/>
          <w:szCs w:val="28"/>
        </w:rPr>
        <w:t>со 2 года серийного производств</w:t>
      </w:r>
    </w:p>
    <w:p w:rsidR="00621679" w:rsidRDefault="00621679">
      <w:pPr>
        <w:rPr>
          <w:rFonts w:ascii="Times New Roman" w:hAnsi="Times New Roman" w:cs="Times New Roman"/>
          <w:bCs/>
          <w:sz w:val="28"/>
          <w:szCs w:val="28"/>
        </w:rPr>
      </w:pPr>
      <w:r w:rsidRPr="00621679">
        <w:rPr>
          <w:rFonts w:ascii="Times New Roman" w:hAnsi="Times New Roman" w:cs="Times New Roman"/>
          <w:bCs/>
          <w:sz w:val="28"/>
          <w:szCs w:val="28"/>
        </w:rPr>
        <w:t xml:space="preserve">Приложение: Презентация </w:t>
      </w:r>
      <w:hyperlink r:id="rId13" w:history="1">
        <w:r w:rsidR="00B04691" w:rsidRPr="007E29DD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https://smolinvest.com/invest/support/small-business/razdel_7.pdf</w:t>
        </w:r>
      </w:hyperlink>
    </w:p>
    <w:p w:rsidR="00B04691" w:rsidRPr="00621679" w:rsidRDefault="00B04691">
      <w:pPr>
        <w:rPr>
          <w:rFonts w:ascii="Times New Roman" w:hAnsi="Times New Roman" w:cs="Times New Roman"/>
          <w:bCs/>
          <w:sz w:val="28"/>
          <w:szCs w:val="28"/>
        </w:rPr>
      </w:pPr>
    </w:p>
    <w:sectPr w:rsidR="00B04691" w:rsidRPr="0062167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89" w:rsidRDefault="00C34489" w:rsidP="00567E70">
      <w:pPr>
        <w:spacing w:after="0" w:line="240" w:lineRule="auto"/>
      </w:pPr>
      <w:r>
        <w:separator/>
      </w:r>
    </w:p>
  </w:endnote>
  <w:endnote w:type="continuationSeparator" w:id="0">
    <w:p w:rsidR="00C34489" w:rsidRDefault="00C34489" w:rsidP="0056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70" w:rsidRPr="00567E70" w:rsidRDefault="00567E70">
    <w:pPr>
      <w:pStyle w:val="a6"/>
      <w:rPr>
        <w:sz w:val="16"/>
      </w:rPr>
    </w:pPr>
    <w:r>
      <w:rPr>
        <w:sz w:val="16"/>
      </w:rPr>
      <w:t>Рег. № исх-0483 от 27.08.2020, Подписано ЭП: Сидоренкова Валентина Владимировна, начальник 27.08.2020 12:29:22,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89" w:rsidRDefault="00C34489" w:rsidP="00567E70">
      <w:pPr>
        <w:spacing w:after="0" w:line="240" w:lineRule="auto"/>
      </w:pPr>
      <w:r>
        <w:separator/>
      </w:r>
    </w:p>
  </w:footnote>
  <w:footnote w:type="continuationSeparator" w:id="0">
    <w:p w:rsidR="00C34489" w:rsidRDefault="00C34489" w:rsidP="0056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79"/>
    <w:rsid w:val="00085644"/>
    <w:rsid w:val="00103ACB"/>
    <w:rsid w:val="00500620"/>
    <w:rsid w:val="00567E70"/>
    <w:rsid w:val="00621679"/>
    <w:rsid w:val="00B04691"/>
    <w:rsid w:val="00C12CF9"/>
    <w:rsid w:val="00C3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E70"/>
  </w:style>
  <w:style w:type="paragraph" w:styleId="a6">
    <w:name w:val="footer"/>
    <w:basedOn w:val="a"/>
    <w:link w:val="a7"/>
    <w:uiPriority w:val="99"/>
    <w:unhideWhenUsed/>
    <w:rsid w:val="005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E70"/>
  </w:style>
  <w:style w:type="paragraph" w:styleId="a6">
    <w:name w:val="footer"/>
    <w:basedOn w:val="a"/>
    <w:link w:val="a7"/>
    <w:uiPriority w:val="99"/>
    <w:unhideWhenUsed/>
    <w:rsid w:val="005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3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/garantijnyj-fond-predprinimatelyam/" TargetMode="External"/><Relationship Id="rId13" Type="http://schemas.openxmlformats.org/officeDocument/2006/relationships/hyperlink" Target="https://smolinvest.com/invest/support/small-business/razdel_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pmp.ru/mikrofinansirovanie/" TargetMode="External"/><Relationship Id="rId12" Type="http://schemas.openxmlformats.org/officeDocument/2006/relationships/hyperlink" Target="https://smolinvest.com/invest/support/small-business/razdel_kom_lising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goncharova@corpms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lc7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linvest.com/invest/support/small-business/razdel_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2020-08-31T14:50:00Z</dcterms:created>
  <dcterms:modified xsi:type="dcterms:W3CDTF">2020-08-31T14:50:00Z</dcterms:modified>
</cp:coreProperties>
</file>