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5" w:rsidRPr="00CE0C5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Показатели, характеризующие</w:t>
      </w:r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состояние торговой отрасли и тенденции ее развития за 2019 год</w:t>
      </w:r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в муниципальном образовании « Починковский район» Смоленской области</w:t>
      </w:r>
    </w:p>
    <w:p w:rsidR="00CE0C55" w:rsidRPr="00341375" w:rsidRDefault="00CE0C55" w:rsidP="00CE0C55">
      <w:pPr>
        <w:tabs>
          <w:tab w:val="center" w:pos="4677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4137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3118"/>
      </w:tblGrid>
      <w:tr w:rsidR="00CE0C55" w:rsidRPr="0034137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34137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34137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    </w:t>
            </w: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измерения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(без субъектов малого         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предпринимательства)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D33D72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806295 тыс. руб. (январь-ноябрь 2019 г.)</w:t>
            </w:r>
          </w:p>
        </w:tc>
      </w:tr>
      <w:tr w:rsidR="00CE0C55" w:rsidRPr="00CE0C55" w:rsidTr="008D7E49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торгового зала стационарных объектов розничной торговли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D33D72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16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145,3 тыс. м</w:t>
            </w:r>
            <w:proofErr w:type="gramStart"/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площадью стационарных торговых объектов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452 кв. м/1000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551 кв. м/1000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торговых объектов местного значения * (по каждому городскому и сельскому </w:t>
            </w:r>
            <w:proofErr w:type="gramStart"/>
            <w:r w:rsidRPr="00CE0C55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поселению</w:t>
            </w:r>
            <w:proofErr w:type="gramEnd"/>
            <w:r w:rsidRPr="00CE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входящему в состав МО)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1. Починковское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2. Ленинское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3. </w:t>
            </w:r>
            <w:proofErr w:type="spellStart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Мурыгинское</w:t>
            </w:r>
            <w:proofErr w:type="spellEnd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4. </w:t>
            </w:r>
            <w:proofErr w:type="spellStart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Прудковское</w:t>
            </w:r>
            <w:proofErr w:type="spellEnd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5. </w:t>
            </w:r>
            <w:proofErr w:type="spellStart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Стодолищенское</w:t>
            </w:r>
            <w:proofErr w:type="spellEnd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6. </w:t>
            </w:r>
            <w:proofErr w:type="spellStart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Шаталовское</w:t>
            </w:r>
            <w:proofErr w:type="spellEnd"/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7,8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11,9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  <w:proofErr w:type="gramStart"/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0,87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продукции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0,3 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торговыми павильонами и киосками по продаже печатной продукции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1,4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печатной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0,7 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Норматив минимальной обеспеченности населения торговыми местами на розничных рынках</w:t>
            </w:r>
            <w:r w:rsidR="00341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продажи продовольственных товаров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1,6 мест/1000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местами на розничных рынках</w:t>
            </w:r>
            <w:r w:rsidR="00341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продажи продовольственных товаров 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__  мест/1000 чел.</w:t>
            </w:r>
          </w:p>
        </w:tc>
      </w:tr>
    </w:tbl>
    <w:p w:rsidR="00CE0C5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1 -  в соответствии с постановлением Администрации Смоленской области от 11.05.2017 № 304 «Об утверждении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области»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* -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м. включительно, кроме магазинов и торговых павильонов, размещаемых в крупных торговых центрах (комплексах)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 xml:space="preserve">  - под крупными торговыми центрами (комплексами) понимаются торговые центры (комплексы) с торговой площадью: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более 5000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</w:t>
      </w:r>
      <w:r w:rsidR="00D33D72">
        <w:rPr>
          <w:rFonts w:ascii="Times New Roman" w:hAnsi="Times New Roman" w:cs="Times New Roman"/>
          <w:sz w:val="24"/>
          <w:szCs w:val="24"/>
        </w:rPr>
        <w:t>.</w:t>
      </w:r>
      <w:r w:rsidRPr="00D33D72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значения;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более 3000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</w:t>
      </w:r>
      <w:r w:rsidR="00D33D72">
        <w:rPr>
          <w:rFonts w:ascii="Times New Roman" w:hAnsi="Times New Roman" w:cs="Times New Roman"/>
          <w:sz w:val="24"/>
          <w:szCs w:val="24"/>
        </w:rPr>
        <w:t>.</w:t>
      </w:r>
      <w:r w:rsidRPr="00D33D72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от 100000 до 500000 человек;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более 1500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</w:t>
      </w:r>
      <w:r w:rsidR="00D33D72">
        <w:rPr>
          <w:rFonts w:ascii="Times New Roman" w:hAnsi="Times New Roman" w:cs="Times New Roman"/>
          <w:sz w:val="24"/>
          <w:szCs w:val="24"/>
        </w:rPr>
        <w:t>.</w:t>
      </w:r>
      <w:r w:rsidRPr="00D33D72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до 100000 человек.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 xml:space="preserve">** - учитываются все торговые места на сельскохозяйственных рынках, сельскохозяйственных кооперативных рынках, специализированных рынках по продаже продуктов питания (за исключением передвижных средств развозной и разносной торговли, в том числе автотранспортных средств) и 30 процентов торговых мест на универсальных рынках. 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(Для муниципальных образований</w:t>
      </w:r>
      <w:r w:rsidR="00D33D72">
        <w:rPr>
          <w:rFonts w:ascii="Times New Roman" w:hAnsi="Times New Roman" w:cs="Times New Roman"/>
          <w:sz w:val="24"/>
          <w:szCs w:val="24"/>
        </w:rPr>
        <w:t>,</w:t>
      </w:r>
      <w:r w:rsidRPr="00D33D72">
        <w:rPr>
          <w:rFonts w:ascii="Times New Roman" w:hAnsi="Times New Roman" w:cs="Times New Roman"/>
          <w:sz w:val="24"/>
          <w:szCs w:val="24"/>
        </w:rPr>
        <w:t xml:space="preserve"> на территории которых расположены розничные рынки)</w:t>
      </w:r>
      <w:r w:rsidR="00D33D72">
        <w:rPr>
          <w:rFonts w:ascii="Times New Roman" w:hAnsi="Times New Roman" w:cs="Times New Roman"/>
          <w:sz w:val="24"/>
          <w:szCs w:val="24"/>
        </w:rPr>
        <w:t>.</w:t>
      </w:r>
    </w:p>
    <w:sectPr w:rsidR="00CE0C55" w:rsidRPr="00D33D72" w:rsidSect="00D33D72">
      <w:footerReference w:type="default" r:id="rId7"/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48" w:rsidRDefault="002E4748" w:rsidP="00ED2E4F">
      <w:pPr>
        <w:spacing w:after="0" w:line="240" w:lineRule="auto"/>
      </w:pPr>
      <w:r>
        <w:separator/>
      </w:r>
    </w:p>
  </w:endnote>
  <w:endnote w:type="continuationSeparator" w:id="0">
    <w:p w:rsidR="002E4748" w:rsidRDefault="002E4748" w:rsidP="00ED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4F" w:rsidRPr="00ED2E4F" w:rsidRDefault="00ED2E4F">
    <w:pPr>
      <w:pStyle w:val="a5"/>
      <w:rPr>
        <w:sz w:val="16"/>
      </w:rPr>
    </w:pPr>
    <w:r>
      <w:rPr>
        <w:sz w:val="16"/>
      </w:rPr>
      <w:t>Рег. № исх-0026 от 23.01.2020, Подписано ЭП: Сидоренкова Валентина Владимировна, начальник 23.01.2020 17:19:12,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48" w:rsidRDefault="002E4748" w:rsidP="00ED2E4F">
      <w:pPr>
        <w:spacing w:after="0" w:line="240" w:lineRule="auto"/>
      </w:pPr>
      <w:r>
        <w:separator/>
      </w:r>
    </w:p>
  </w:footnote>
  <w:footnote w:type="continuationSeparator" w:id="0">
    <w:p w:rsidR="002E4748" w:rsidRDefault="002E4748" w:rsidP="00ED2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5"/>
    <w:rsid w:val="002E4748"/>
    <w:rsid w:val="00341375"/>
    <w:rsid w:val="004C1682"/>
    <w:rsid w:val="00AE0BCC"/>
    <w:rsid w:val="00B63678"/>
    <w:rsid w:val="00CE0C55"/>
    <w:rsid w:val="00D33D72"/>
    <w:rsid w:val="00E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E4F"/>
  </w:style>
  <w:style w:type="paragraph" w:styleId="a5">
    <w:name w:val="footer"/>
    <w:basedOn w:val="a"/>
    <w:link w:val="a6"/>
    <w:uiPriority w:val="99"/>
    <w:unhideWhenUsed/>
    <w:rsid w:val="00ED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E4F"/>
  </w:style>
  <w:style w:type="paragraph" w:styleId="a5">
    <w:name w:val="footer"/>
    <w:basedOn w:val="a"/>
    <w:link w:val="a6"/>
    <w:uiPriority w:val="99"/>
    <w:unhideWhenUsed/>
    <w:rsid w:val="00ED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2020-01-28T14:37:00Z</dcterms:created>
  <dcterms:modified xsi:type="dcterms:W3CDTF">2020-01-28T14:37:00Z</dcterms:modified>
</cp:coreProperties>
</file>