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B" w:rsidRPr="00BB51ED" w:rsidRDefault="009B05BB" w:rsidP="00BB51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51ED">
        <w:rPr>
          <w:rFonts w:ascii="Times New Roman" w:hAnsi="Times New Roman" w:cs="Times New Roman"/>
          <w:b/>
          <w:sz w:val="28"/>
          <w:szCs w:val="28"/>
        </w:rPr>
        <w:t>Преимущества регистрации в Едином реестре субъектов малого и среднего предпринимательства</w:t>
      </w:r>
      <w:bookmarkEnd w:id="0"/>
    </w:p>
    <w:p w:rsidR="00625464" w:rsidRPr="00BB51ED" w:rsidRDefault="00625464" w:rsidP="00BB5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– это база данных о субъектах МСП, размещенная в открытом доступе (сайт Федеральной налоговой службы </w:t>
      </w:r>
      <w:hyperlink r:id="rId8" w:history="1">
        <w:r w:rsidRPr="00BB51ED">
          <w:rPr>
            <w:rStyle w:val="a4"/>
            <w:color w:val="024C8B"/>
            <w:sz w:val="28"/>
            <w:szCs w:val="28"/>
          </w:rPr>
          <w:t>rmsp.nalog.ru</w:t>
        </w:r>
      </w:hyperlink>
      <w:r w:rsidRPr="00BB51ED">
        <w:rPr>
          <w:color w:val="000000"/>
          <w:sz w:val="28"/>
          <w:szCs w:val="28"/>
        </w:rPr>
        <w:t xml:space="preserve">), при обращении к которой можно подтвердить принадлежность хозяйствующего субъекта к категории </w:t>
      </w:r>
      <w:r w:rsidR="005C0E6E" w:rsidRPr="00BB51ED">
        <w:rPr>
          <w:color w:val="000000"/>
          <w:sz w:val="28"/>
          <w:szCs w:val="28"/>
        </w:rPr>
        <w:t>малого или среднего предпринимательства</w:t>
      </w:r>
      <w:r w:rsidRPr="00BB51ED">
        <w:rPr>
          <w:color w:val="000000"/>
          <w:sz w:val="28"/>
          <w:szCs w:val="28"/>
        </w:rPr>
        <w:t>.</w:t>
      </w: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Единый реестр МСП создан в соответствии с Федеральным законом от 29.12.2015 № 408-ФЗ «О внесении изменений в отдельные законодательные акты Российской Федерации».</w:t>
      </w:r>
    </w:p>
    <w:p w:rsidR="005C0E6E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Pr="00BB51ED" w:rsidRDefault="008B3A17" w:rsidP="00BB51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BB51ED">
        <w:rPr>
          <w:b/>
          <w:color w:val="000000"/>
          <w:sz w:val="28"/>
          <w:szCs w:val="28"/>
          <w:u w:val="single"/>
        </w:rPr>
        <w:t>Преимущества нахождения в Едином реестре МСП:</w:t>
      </w:r>
    </w:p>
    <w:p w:rsidR="00F9196B" w:rsidRPr="00BB51ED" w:rsidRDefault="00E87A25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kern w:val="36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1.</w:t>
      </w:r>
      <w:r w:rsidR="00F9196B" w:rsidRPr="00BB51ED">
        <w:rPr>
          <w:b/>
          <w:bCs/>
          <w:i/>
          <w:kern w:val="36"/>
          <w:sz w:val="28"/>
          <w:szCs w:val="28"/>
          <w:u w:val="single"/>
        </w:rPr>
        <w:t xml:space="preserve"> Льготные кредиты в рамках Программы Минэкономразвития России (постановление Правительства РФ от 30.12.2018 № 1764)</w:t>
      </w:r>
      <w:r w:rsidR="005C0E6E" w:rsidRPr="00BB51ED">
        <w:rPr>
          <w:b/>
          <w:bCs/>
          <w:i/>
          <w:kern w:val="36"/>
          <w:sz w:val="28"/>
          <w:szCs w:val="28"/>
          <w:u w:val="single"/>
        </w:rPr>
        <w:t>.</w:t>
      </w:r>
    </w:p>
    <w:p w:rsidR="005C0E6E" w:rsidRPr="00BB51ED" w:rsidRDefault="005C0E6E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u w:val="single"/>
          <w:lang w:eastAsia="ru-RU"/>
        </w:rPr>
      </w:pPr>
    </w:p>
    <w:p w:rsidR="00F9196B" w:rsidRPr="00BB51ED" w:rsidRDefault="005C0E6E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 w:val="28"/>
          <w:szCs w:val="28"/>
        </w:rPr>
      </w:pPr>
      <w:r w:rsidRPr="00BB51ED">
        <w:rPr>
          <w:bCs/>
          <w:kern w:val="36"/>
          <w:sz w:val="28"/>
          <w:szCs w:val="28"/>
        </w:rPr>
        <w:t>Льготный кредит</w:t>
      </w:r>
      <w:r w:rsidR="00F9196B" w:rsidRPr="00BB51ED">
        <w:rPr>
          <w:sz w:val="28"/>
          <w:szCs w:val="28"/>
        </w:rPr>
        <w:t xml:space="preserve"> можно взять в рублях РФ</w:t>
      </w:r>
      <w:r w:rsidR="00F9196B" w:rsidRPr="00BB51ED">
        <w:rPr>
          <w:b/>
          <w:sz w:val="28"/>
          <w:szCs w:val="28"/>
        </w:rPr>
        <w:t xml:space="preserve"> на конкретные цели</w:t>
      </w:r>
      <w:r w:rsidR="00F9196B" w:rsidRPr="00BB51ED">
        <w:rPr>
          <w:b/>
          <w:bCs/>
          <w:kern w:val="36"/>
          <w:sz w:val="28"/>
          <w:szCs w:val="28"/>
        </w:rPr>
        <w:t>: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инвестиционные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(например, покупка нового оборудования или помещения, реконструкция производства) -  в размере от 500 тысяч до 1 миллиарда рублей сроком до 10 лет и до 2 миллиардов рублей, если Заемщик осуществляет деятельность в таких приоритетных отраслях как туристская деятельность и деятельность гостиниц и предприятий общественного питания (за исключением ресторанов);</w:t>
      </w:r>
    </w:p>
    <w:p w:rsidR="00F9196B" w:rsidRPr="00BB51ED" w:rsidRDefault="00F9196B" w:rsidP="00BB51E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пополнение оборотных средств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размере от 500 тысяч до 500 миллионов рублей сроком до 3-х лет.</w:t>
      </w:r>
    </w:p>
    <w:p w:rsidR="00F9196B" w:rsidRPr="00BB51ED" w:rsidRDefault="00F9196B" w:rsidP="00BB51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Льготная конечная ставка</w:t>
      </w:r>
      <w:r w:rsidRPr="00BB5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заемщика в рамках программы не превысит предельное значение </w:t>
      </w:r>
      <w:r w:rsidRPr="00BB51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8,5% годовых.</w:t>
      </w:r>
    </w:p>
    <w:p w:rsidR="00F9196B" w:rsidRPr="00BB51ED" w:rsidRDefault="00F9196B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51ED">
        <w:rPr>
          <w:sz w:val="28"/>
          <w:szCs w:val="28"/>
        </w:rPr>
        <w:t xml:space="preserve">На льготные кредиты и займы могут рассчитывать предприниматели, которые работают </w:t>
      </w:r>
      <w:r w:rsidRPr="00BB51ED">
        <w:rPr>
          <w:b/>
          <w:sz w:val="28"/>
          <w:szCs w:val="28"/>
        </w:rPr>
        <w:t>в приоритетных для государства направлениях</w:t>
      </w:r>
      <w:r w:rsidRPr="00BB51ED">
        <w:rPr>
          <w:sz w:val="28"/>
          <w:szCs w:val="28"/>
        </w:rPr>
        <w:t>: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Сельское хозяйство и услуги в этой области.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Производство и распределение электроэнергии, газа и воды.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Строительство.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Туристская деятельность и деятельность в области туристской индустрии в целях развития внутреннего и въездного туризма.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информации и связи.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Транспортировка и хранение.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здравоохранения.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области образования.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гостиниц и предприятий общественного питания (за исключением ресторанов).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 Деятельность в области культуры, спорта.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профессиональная, научная и техническая.</w:t>
      </w:r>
    </w:p>
    <w:p w:rsidR="00F9196B" w:rsidRPr="00BB51ED" w:rsidRDefault="00F9196B" w:rsidP="00BB51ED">
      <w:pPr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бытовых услуг.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</w:t>
      </w:r>
      <w:r w:rsidR="005C0E6E"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розничной торговли на территории </w:t>
      </w:r>
      <w:r w:rsidRPr="00BB51ED">
        <w:rPr>
          <w:rFonts w:ascii="Times New Roman" w:hAnsi="Times New Roman" w:cs="Times New Roman"/>
          <w:spacing w:val="-4"/>
          <w:sz w:val="28"/>
          <w:szCs w:val="28"/>
        </w:rPr>
        <w:t>моногородов.</w:t>
      </w:r>
    </w:p>
    <w:p w:rsidR="00F9196B" w:rsidRPr="00BB51ED" w:rsidRDefault="00F9196B" w:rsidP="00BB51ED">
      <w:pPr>
        <w:pStyle w:val="a9"/>
        <w:numPr>
          <w:ilvl w:val="0"/>
          <w:numId w:val="2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51ED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9B05BB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2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9B05BB" w:rsidRPr="00BB51ED">
        <w:rPr>
          <w:b/>
          <w:i/>
          <w:color w:val="000000"/>
          <w:sz w:val="28"/>
          <w:szCs w:val="28"/>
          <w:u w:val="single"/>
        </w:rPr>
        <w:t>Получение налоговых льгот</w:t>
      </w:r>
      <w:r w:rsidR="00AC308D" w:rsidRPr="00BB51ED">
        <w:rPr>
          <w:b/>
          <w:i/>
          <w:color w:val="000000"/>
          <w:sz w:val="28"/>
          <w:szCs w:val="28"/>
          <w:u w:val="single"/>
        </w:rPr>
        <w:t xml:space="preserve"> по уплате налога на имущество организаций и транспортного налога</w:t>
      </w:r>
    </w:p>
    <w:p w:rsidR="00070FA9" w:rsidRPr="00BB51ED" w:rsidRDefault="00070FA9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</w:p>
    <w:p w:rsidR="00070FA9" w:rsidRPr="00BB51ED" w:rsidRDefault="00AC308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Законами Смоленской области от 30.11.2011 </w:t>
      </w:r>
      <w:r w:rsidR="00FA7DC3" w:rsidRPr="00BB51ED">
        <w:rPr>
          <w:color w:val="000000"/>
          <w:sz w:val="28"/>
          <w:szCs w:val="28"/>
        </w:rPr>
        <w:t>№</w:t>
      </w:r>
      <w:r w:rsidRPr="00BB51ED">
        <w:rPr>
          <w:color w:val="000000"/>
          <w:sz w:val="28"/>
          <w:szCs w:val="28"/>
        </w:rPr>
        <w:t xml:space="preserve"> 114-з</w:t>
      </w:r>
      <w:r w:rsidR="00E142E4" w:rsidRPr="00BB51ED">
        <w:rPr>
          <w:color w:val="000000"/>
          <w:sz w:val="28"/>
          <w:szCs w:val="28"/>
        </w:rPr>
        <w:t xml:space="preserve"> «</w:t>
      </w:r>
      <w:r w:rsidRPr="00BB51ED">
        <w:rPr>
          <w:color w:val="000000"/>
          <w:sz w:val="28"/>
          <w:szCs w:val="28"/>
        </w:rPr>
        <w:t>О налоговых льготах</w:t>
      </w:r>
      <w:r w:rsidR="00E142E4" w:rsidRPr="00BB51ED">
        <w:rPr>
          <w:color w:val="000000"/>
          <w:sz w:val="28"/>
          <w:szCs w:val="28"/>
        </w:rPr>
        <w:t>», от 14.11.2019 № 113-з «Об установлении налоговой ставки для налогоплательщиков, применяющих упрощенную систему налогообложения, в случае если объектом налогообложения являются доходы» установлены налоговые льготы по уплате налога на имущество организаций, транспортного налога, а также льготная процентная ставка по упрощенной системе налогообложения (доходы) в размере 4,5% для налогоплательщиков, осуществляющих предпринимательскую деятельность в сфере информационных технологий.</w:t>
      </w:r>
    </w:p>
    <w:p w:rsidR="00E142E4" w:rsidRDefault="005F666F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B51ED">
        <w:rPr>
          <w:bCs/>
          <w:sz w:val="28"/>
          <w:szCs w:val="28"/>
        </w:rPr>
        <w:t xml:space="preserve">Одним из условий </w:t>
      </w:r>
      <w:r w:rsidR="00E142E4" w:rsidRPr="00BB51ED">
        <w:rPr>
          <w:bCs/>
          <w:sz w:val="28"/>
          <w:szCs w:val="28"/>
        </w:rPr>
        <w:t xml:space="preserve">предоставления указанных льгот </w:t>
      </w:r>
      <w:r w:rsidR="00070FA9" w:rsidRPr="00BB51ED">
        <w:rPr>
          <w:bCs/>
          <w:sz w:val="28"/>
          <w:szCs w:val="28"/>
        </w:rPr>
        <w:t>является наличие налогоплательщика в едином реестре субъектов малого и среднего предпринимательства сведений об указанном налогоплательщике по состоянию на 1</w:t>
      </w:r>
      <w:r w:rsidR="00FA7DC3" w:rsidRPr="00BB51ED">
        <w:rPr>
          <w:bCs/>
          <w:sz w:val="28"/>
          <w:szCs w:val="28"/>
        </w:rPr>
        <w:t> </w:t>
      </w:r>
      <w:r w:rsidR="00070FA9" w:rsidRPr="00BB51ED">
        <w:rPr>
          <w:bCs/>
          <w:sz w:val="28"/>
          <w:szCs w:val="28"/>
        </w:rPr>
        <w:t>января года, следующего за налоговым периодом, за который налогопла</w:t>
      </w:r>
      <w:r w:rsidR="008E74DC" w:rsidRPr="00BB51ED">
        <w:rPr>
          <w:bCs/>
          <w:sz w:val="28"/>
          <w:szCs w:val="28"/>
        </w:rPr>
        <w:t>тельщик заявил налоговую льготу.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3A17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3</w:t>
      </w:r>
      <w:r w:rsidR="00E87A25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Pr="00BB51ED">
        <w:rPr>
          <w:b/>
          <w:i/>
          <w:color w:val="000000"/>
          <w:sz w:val="28"/>
          <w:szCs w:val="28"/>
          <w:u w:val="single"/>
        </w:rPr>
        <w:t>Получение</w:t>
      </w:r>
      <w:r w:rsidR="00FA7DC3" w:rsidRPr="00BB51ED">
        <w:rPr>
          <w:b/>
          <w:i/>
          <w:color w:val="000000"/>
          <w:sz w:val="28"/>
          <w:szCs w:val="28"/>
          <w:u w:val="single"/>
        </w:rPr>
        <w:t xml:space="preserve"> поддержк</w:t>
      </w:r>
      <w:r w:rsidRPr="00BB51ED">
        <w:rPr>
          <w:b/>
          <w:i/>
          <w:color w:val="000000"/>
          <w:sz w:val="28"/>
          <w:szCs w:val="28"/>
          <w:u w:val="single"/>
        </w:rPr>
        <w:t>и</w:t>
      </w:r>
      <w:r w:rsidR="00070FA9" w:rsidRPr="00BB51ED">
        <w:rPr>
          <w:b/>
          <w:i/>
          <w:color w:val="000000"/>
          <w:sz w:val="28"/>
          <w:szCs w:val="28"/>
          <w:u w:val="single"/>
        </w:rPr>
        <w:t xml:space="preserve"> в организациях инфраструктуры поддержки субъектов малого и среднего предпринимательства</w:t>
      </w:r>
      <w:r w:rsidR="008E74DC" w:rsidRPr="00BB51ED">
        <w:rPr>
          <w:b/>
          <w:i/>
          <w:color w:val="000000"/>
          <w:sz w:val="28"/>
          <w:szCs w:val="28"/>
          <w:u w:val="single"/>
        </w:rPr>
        <w:t>: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B51ED">
        <w:rPr>
          <w:color w:val="000000" w:themeColor="text1"/>
          <w:sz w:val="28"/>
          <w:szCs w:val="28"/>
        </w:rPr>
        <w:t>Актуальная информация о системе мер государственной поддержки на территории региона размещена на Инвестиционном портале Смоленской области (</w:t>
      </w:r>
      <w:hyperlink r:id="rId9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https://smolinvest.com/</w:t>
        </w:r>
      </w:hyperlink>
      <w:r w:rsidRPr="00BB51ED">
        <w:rPr>
          <w:color w:val="000000" w:themeColor="text1"/>
          <w:sz w:val="28"/>
          <w:szCs w:val="28"/>
        </w:rPr>
        <w:t xml:space="preserve">), на сайте Департамента </w:t>
      </w:r>
      <w:r w:rsidRPr="003677F2">
        <w:rPr>
          <w:sz w:val="28"/>
          <w:szCs w:val="28"/>
          <w:lang w:eastAsia="ar-SA"/>
        </w:rPr>
        <w:t xml:space="preserve">инвестиционного развития Смоленской области </w:t>
      </w:r>
      <w:r w:rsidRPr="00BB51ED">
        <w:rPr>
          <w:color w:val="000000" w:themeColor="text1"/>
          <w:sz w:val="28"/>
          <w:szCs w:val="28"/>
        </w:rPr>
        <w:t>(</w:t>
      </w:r>
      <w:hyperlink r:id="rId10" w:history="1">
        <w:r w:rsidRPr="00BB51ED">
          <w:rPr>
            <w:rStyle w:val="a4"/>
            <w:color w:val="000000" w:themeColor="text1"/>
            <w:sz w:val="28"/>
            <w:szCs w:val="28"/>
            <w:u w:val="none"/>
          </w:rPr>
          <w:t>https://dep.smolinvest.com/</w:t>
        </w:r>
      </w:hyperlink>
      <w:r w:rsidRPr="00BB51ED">
        <w:rPr>
          <w:color w:val="000000" w:themeColor="text1"/>
          <w:sz w:val="28"/>
          <w:szCs w:val="28"/>
        </w:rPr>
        <w:t>).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FC2A2E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C2A2E">
        <w:rPr>
          <w:b/>
          <w:color w:val="000000" w:themeColor="text1"/>
          <w:sz w:val="28"/>
          <w:szCs w:val="28"/>
        </w:rPr>
        <w:t>Центр «Мой бизнес»</w:t>
      </w:r>
      <w:r w:rsidRPr="00FC2A2E">
        <w:rPr>
          <w:color w:val="000000" w:themeColor="text1"/>
          <w:sz w:val="28"/>
          <w:szCs w:val="28"/>
        </w:rPr>
        <w:t xml:space="preserve"> (город Смоленске ул. Тенишевой, д. 15, 8 этаж</w:t>
      </w:r>
      <w:r w:rsidR="00FC2A2E" w:rsidRPr="00FC2A2E">
        <w:rPr>
          <w:color w:val="000000" w:themeColor="text1"/>
          <w:sz w:val="28"/>
          <w:szCs w:val="28"/>
        </w:rPr>
        <w:t>,</w:t>
      </w:r>
      <w:r w:rsidR="00FC2A2E" w:rsidRPr="00FC2A2E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hyperlink r:id="rId11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http://cpp67.ru/</w:t>
        </w:r>
      </w:hyperlink>
      <w:r w:rsidRPr="00FC2A2E">
        <w:rPr>
          <w:color w:val="000000" w:themeColor="text1"/>
          <w:sz w:val="28"/>
          <w:szCs w:val="28"/>
        </w:rPr>
        <w:t>).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Единый телефон поддержки: </w:t>
      </w:r>
      <w:r w:rsidRPr="00BB51ED">
        <w:rPr>
          <w:b/>
          <w:color w:val="000000"/>
          <w:sz w:val="28"/>
          <w:szCs w:val="28"/>
          <w:u w:val="single"/>
        </w:rPr>
        <w:t>8 (4812) 638-038</w:t>
      </w:r>
      <w:r>
        <w:rPr>
          <w:b/>
          <w:color w:val="000000"/>
          <w:sz w:val="28"/>
          <w:szCs w:val="28"/>
          <w:u w:val="single"/>
        </w:rPr>
        <w:t>.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предпринимательства Смоленской области </w:t>
      </w:r>
      <w:r w:rsidR="00E82CD7" w:rsidRPr="00BB51ED">
        <w:rPr>
          <w:color w:val="000000"/>
          <w:sz w:val="28"/>
          <w:szCs w:val="28"/>
        </w:rPr>
        <w:t xml:space="preserve">бесплатно оказывает </w:t>
      </w:r>
      <w:r w:rsidRPr="00BB51ED">
        <w:rPr>
          <w:color w:val="000000"/>
          <w:sz w:val="28"/>
          <w:szCs w:val="28"/>
        </w:rPr>
        <w:t>субъектам МСП комплекс информационно-консультационных услуг: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финансовое 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оптимизация налогообложения;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маркетинговое сопровождение деятельности и бизнес-планирование;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правовое обеспечение деятельности;</w:t>
      </w:r>
    </w:p>
    <w:p w:rsidR="008E74DC" w:rsidRPr="00BB51ED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информационное сопровождение деятельности;</w:t>
      </w:r>
    </w:p>
    <w:p w:rsidR="008E74DC" w:rsidRDefault="008E74DC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027537" w:rsidRPr="00BB51ED"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консультационные услуги по подбору</w:t>
      </w:r>
      <w:r w:rsidR="00027537" w:rsidRPr="00BB51ED">
        <w:rPr>
          <w:color w:val="000000"/>
          <w:sz w:val="28"/>
          <w:szCs w:val="28"/>
        </w:rPr>
        <w:t xml:space="preserve"> персонала, по вопросам применения трудового законодательства;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содействие в регистрации в Роспатенте объектов интеллектуальной собственности (товарный знак, промышленный образец, полезная модель/изобретение, фирменное наименование)</w:t>
      </w:r>
      <w:r>
        <w:rPr>
          <w:color w:val="000000"/>
          <w:sz w:val="28"/>
          <w:szCs w:val="28"/>
        </w:rPr>
        <w:t>;</w:t>
      </w:r>
    </w:p>
    <w:p w:rsid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B51ED">
        <w:rPr>
          <w:color w:val="000000"/>
          <w:sz w:val="28"/>
          <w:szCs w:val="28"/>
        </w:rPr>
        <w:t>работа по упаковке франшиз</w:t>
      </w:r>
      <w:r>
        <w:rPr>
          <w:color w:val="000000"/>
          <w:sz w:val="28"/>
          <w:szCs w:val="28"/>
        </w:rPr>
        <w:t>;</w:t>
      </w:r>
    </w:p>
    <w:p w:rsidR="00BB51ED" w:rsidRPr="00BB51ED" w:rsidRDefault="00BB51ED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BB51ED">
        <w:rPr>
          <w:color w:val="000000"/>
          <w:sz w:val="28"/>
          <w:szCs w:val="28"/>
        </w:rPr>
        <w:t>содействие по изготовлению сертификата ключа проверки электронной подписи для системы Электронные торги</w:t>
      </w:r>
      <w:r>
        <w:rPr>
          <w:color w:val="000000"/>
          <w:sz w:val="28"/>
          <w:szCs w:val="28"/>
        </w:rPr>
        <w:t>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вопросам сертификации товаров, работ, услуг.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Также субъектам МСП предоставляются следующие услуги: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специальных программ обучения;</w:t>
      </w:r>
    </w:p>
    <w:p w:rsidR="00027537" w:rsidRPr="00BB51ED" w:rsidRDefault="00027537" w:rsidP="00BB51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проведение семинаров, конференций, форумов, круглых столов;</w:t>
      </w:r>
    </w:p>
    <w:p w:rsidR="008E74DC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- </w:t>
      </w:r>
      <w:r w:rsidR="008E74DC" w:rsidRPr="00BB51ED">
        <w:rPr>
          <w:color w:val="000000"/>
          <w:sz w:val="28"/>
          <w:szCs w:val="28"/>
        </w:rPr>
        <w:t xml:space="preserve">организации участия </w:t>
      </w:r>
      <w:r w:rsidRPr="00BB51ED">
        <w:rPr>
          <w:color w:val="000000"/>
          <w:sz w:val="28"/>
          <w:szCs w:val="28"/>
        </w:rPr>
        <w:t xml:space="preserve">в </w:t>
      </w:r>
      <w:r w:rsidR="008E74DC" w:rsidRPr="00BB51ED">
        <w:rPr>
          <w:color w:val="000000"/>
          <w:sz w:val="28"/>
          <w:szCs w:val="28"/>
        </w:rPr>
        <w:t>форумах, выставках, бизнес-миссиях в целях продвижения своей продукции и обмена опытом.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27537" w:rsidRPr="00BB51ED" w:rsidRDefault="0002753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Центр поддержки экспорта Смоленской области </w:t>
      </w:r>
      <w:r w:rsidR="00FC2A2E" w:rsidRPr="00FC2A2E">
        <w:rPr>
          <w:color w:val="000000" w:themeColor="text1"/>
          <w:sz w:val="28"/>
          <w:szCs w:val="28"/>
        </w:rPr>
        <w:t>(</w:t>
      </w:r>
      <w:hyperlink r:id="rId12" w:history="1">
        <w:r w:rsidR="00FC2A2E" w:rsidRPr="00FC2A2E">
          <w:rPr>
            <w:rStyle w:val="a4"/>
            <w:color w:val="000000" w:themeColor="text1"/>
            <w:sz w:val="28"/>
            <w:szCs w:val="28"/>
            <w:u w:val="none"/>
          </w:rPr>
          <w:t>http://export67.com/</w:t>
        </w:r>
      </w:hyperlink>
      <w:r w:rsidR="00FC2A2E" w:rsidRPr="00FC2A2E">
        <w:rPr>
          <w:color w:val="000000" w:themeColor="text1"/>
          <w:sz w:val="28"/>
          <w:szCs w:val="28"/>
        </w:rPr>
        <w:t>)</w:t>
      </w:r>
      <w:r w:rsidR="00FC2A2E" w:rsidRPr="00FC2A2E">
        <w:rPr>
          <w:b/>
          <w:color w:val="000000" w:themeColor="text1"/>
          <w:sz w:val="28"/>
          <w:szCs w:val="28"/>
        </w:rPr>
        <w:t xml:space="preserve"> </w:t>
      </w:r>
      <w:r w:rsidR="00687738" w:rsidRPr="00BB51ED">
        <w:rPr>
          <w:color w:val="000000"/>
          <w:sz w:val="28"/>
          <w:szCs w:val="28"/>
        </w:rPr>
        <w:t xml:space="preserve">осуществляет </w:t>
      </w:r>
      <w:r w:rsidRPr="00BB51ED">
        <w:rPr>
          <w:color w:val="000000"/>
          <w:sz w:val="28"/>
          <w:szCs w:val="28"/>
        </w:rPr>
        <w:t>консультационную и финансовую поддержку</w:t>
      </w:r>
      <w:r w:rsidR="00E82CD7" w:rsidRPr="00BB51ED">
        <w:rPr>
          <w:color w:val="000000"/>
          <w:sz w:val="28"/>
          <w:szCs w:val="28"/>
        </w:rPr>
        <w:t xml:space="preserve"> субъектам МСП, заинтересованным в продаже с</w:t>
      </w:r>
      <w:r w:rsidR="00FC2A2E">
        <w:rPr>
          <w:color w:val="000000"/>
          <w:sz w:val="28"/>
          <w:szCs w:val="28"/>
        </w:rPr>
        <w:t xml:space="preserve">воих товаров и услуг компаниям </w:t>
      </w:r>
      <w:r w:rsidR="00E82CD7" w:rsidRPr="00BB51ED">
        <w:rPr>
          <w:color w:val="000000"/>
          <w:sz w:val="28"/>
          <w:szCs w:val="28"/>
        </w:rPr>
        <w:t>из ближнего и дальнего зарубежья, по следующим направлениям: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консультирование по возможностям и требованиям российских и зарубежных рынков;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поиск потенциальных деловых партнеров за рубежом;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организация участия предприятий Смоленской области в международных и межрегиональных бизнес-миссиях, выставках, конгрессных  мероприятиях;</w:t>
      </w:r>
    </w:p>
    <w:p w:rsidR="00E82CD7" w:rsidRPr="00BB51ED" w:rsidRDefault="00E82CD7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</w:t>
      </w:r>
      <w:r w:rsidR="005A367C" w:rsidRPr="00BB51ED">
        <w:rPr>
          <w:color w:val="000000"/>
          <w:sz w:val="28"/>
          <w:szCs w:val="28"/>
        </w:rPr>
        <w:t xml:space="preserve"> проведение обучающих семинаров, конференций, круглых столов;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создание и (или) модернизация сайта экспортно ориентированного субъекта МСП и информационно-телекоммуникационной сети «Интернет»;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проведении маркетинговых исследований, приведении товаров (работ, услуг) в соответствие с требованиями, необходимыми для экспорта товаров (работ, услуг);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в размещении субъектов МСП на международных торговых площадках;</w:t>
      </w:r>
    </w:p>
    <w:p w:rsidR="005A367C" w:rsidRPr="00BB51ED" w:rsidRDefault="005A367C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содействие субъектам МСП в получении финансовых услуг АО «РЭЦ».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 xml:space="preserve">Получение микрозаймов и поручительств </w:t>
      </w:r>
      <w:r w:rsidRPr="00BB51ED">
        <w:rPr>
          <w:b/>
          <w:color w:val="000000"/>
          <w:sz w:val="28"/>
          <w:szCs w:val="28"/>
        </w:rPr>
        <w:t>в микрокредитной компании «Смоленский областной фонд поддержки предпринимательства»</w:t>
      </w:r>
      <w:r w:rsidRPr="00BB51ED">
        <w:rPr>
          <w:color w:val="000000"/>
          <w:sz w:val="28"/>
          <w:szCs w:val="28"/>
        </w:rPr>
        <w:t xml:space="preserve"> по льготным процентным ставкам. 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Микрофинансирование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займа</w:t>
      </w:r>
      <w:r w:rsidRPr="00BB51ED">
        <w:rPr>
          <w:color w:val="000000"/>
          <w:sz w:val="28"/>
          <w:szCs w:val="28"/>
        </w:rPr>
        <w:t>: до 3 млн. рублей; до 200 тыс. рублей без залогового обеспечения.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Срок займа</w:t>
      </w:r>
      <w:r w:rsidRPr="00BB51ED">
        <w:rPr>
          <w:color w:val="000000"/>
          <w:sz w:val="28"/>
          <w:szCs w:val="28"/>
        </w:rPr>
        <w:t>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 до 36 месяцев для заемщиков, основным видов экономической деятельности которых являются сельское хозяйство, обрабатывающее производство, туризм%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</w:rPr>
        <w:t>-до 24 месяцев для заемщиков, осуществляющих иные виды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5% годовых</w:t>
      </w:r>
      <w:r w:rsidRPr="00BB51ED">
        <w:rPr>
          <w:color w:val="000000"/>
          <w:sz w:val="28"/>
          <w:szCs w:val="28"/>
        </w:rPr>
        <w:t xml:space="preserve"> для заемщиков, осуществляющих деятельность в области туризма;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lastRenderedPageBreak/>
        <w:t>10% годовых</w:t>
      </w:r>
      <w:r w:rsidRPr="00BB51ED">
        <w:rPr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для заемщиков, осуществляющих деятельность в области торговли;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8%</w:t>
      </w:r>
      <w:r w:rsidRPr="00BB51ED">
        <w:rPr>
          <w:color w:val="000000"/>
          <w:sz w:val="28"/>
          <w:szCs w:val="28"/>
        </w:rPr>
        <w:t xml:space="preserve"> годовых для заемщиков, осуществляющих иные виды экономической деятельности.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>Предоставление поручительств</w:t>
      </w:r>
      <w:r w:rsidRPr="00BB51ED">
        <w:rPr>
          <w:color w:val="000000"/>
          <w:sz w:val="28"/>
          <w:szCs w:val="28"/>
        </w:rPr>
        <w:t xml:space="preserve"> по кредитным договорам, договорам о предоставлении банковской гарантии: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Максимальная сумма поручительств:</w:t>
      </w:r>
      <w:r w:rsidRPr="00BB51ED">
        <w:rPr>
          <w:b/>
          <w:color w:val="000000"/>
          <w:sz w:val="28"/>
          <w:szCs w:val="28"/>
        </w:rPr>
        <w:t xml:space="preserve"> </w:t>
      </w:r>
      <w:r w:rsidRPr="00BB51ED">
        <w:rPr>
          <w:color w:val="000000"/>
          <w:sz w:val="28"/>
          <w:szCs w:val="28"/>
        </w:rPr>
        <w:t>до 25 млн. рублей по одному заявителю.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 xml:space="preserve">Размер поручительств: </w:t>
      </w:r>
      <w:r w:rsidRPr="00BB51ED">
        <w:rPr>
          <w:color w:val="000000"/>
          <w:sz w:val="28"/>
          <w:szCs w:val="28"/>
        </w:rPr>
        <w:t>не может превышать 50% от суммы обязательств заемщика (в рамках продукта «Согарантия» до70% от суммы кредитных обязательств).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Льготный лизинг оборудования </w:t>
      </w:r>
      <w:r w:rsidRPr="00BB51ED">
        <w:rPr>
          <w:color w:val="000000"/>
          <w:sz w:val="28"/>
          <w:szCs w:val="28"/>
        </w:rPr>
        <w:t>(партнер АО «РЛК Ярославской области»):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BB51ED">
        <w:rPr>
          <w:color w:val="000000"/>
          <w:sz w:val="28"/>
          <w:szCs w:val="28"/>
          <w:u w:val="single"/>
        </w:rPr>
        <w:t>Процентная ставка: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6% годовых </w:t>
      </w:r>
      <w:r w:rsidRPr="00BB51ED">
        <w:rPr>
          <w:color w:val="000000"/>
          <w:sz w:val="28"/>
          <w:szCs w:val="28"/>
        </w:rPr>
        <w:t>для российского оборудования;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b/>
          <w:color w:val="000000"/>
          <w:sz w:val="28"/>
          <w:szCs w:val="28"/>
        </w:rPr>
        <w:t xml:space="preserve">8% годовых </w:t>
      </w:r>
      <w:r w:rsidRPr="00BB51ED">
        <w:rPr>
          <w:color w:val="000000"/>
          <w:sz w:val="28"/>
          <w:szCs w:val="28"/>
        </w:rPr>
        <w:t>для иностранного оборудования.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Сумма финансирования</w:t>
      </w:r>
      <w:r w:rsidRPr="00BB51ED">
        <w:rPr>
          <w:b/>
          <w:color w:val="000000"/>
          <w:sz w:val="28"/>
          <w:szCs w:val="28"/>
        </w:rPr>
        <w:t xml:space="preserve">: </w:t>
      </w:r>
      <w:r w:rsidRPr="00BB51ED">
        <w:rPr>
          <w:color w:val="000000"/>
          <w:sz w:val="28"/>
          <w:szCs w:val="28"/>
        </w:rPr>
        <w:t>от 5 до 200 млн. рублей.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 xml:space="preserve">Срок: </w:t>
      </w:r>
      <w:r w:rsidRPr="00BB51ED">
        <w:rPr>
          <w:color w:val="000000"/>
          <w:sz w:val="28"/>
          <w:szCs w:val="28"/>
        </w:rPr>
        <w:t>до 5 лет.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B51ED">
        <w:rPr>
          <w:color w:val="000000"/>
          <w:sz w:val="28"/>
          <w:szCs w:val="28"/>
          <w:u w:val="single"/>
        </w:rPr>
        <w:t>Авансовый платеж</w:t>
      </w:r>
      <w:r w:rsidRPr="00BB51ED">
        <w:rPr>
          <w:color w:val="000000"/>
          <w:sz w:val="28"/>
          <w:szCs w:val="28"/>
        </w:rPr>
        <w:t>: от 15%.</w:t>
      </w:r>
    </w:p>
    <w:p w:rsidR="00BB51ED" w:rsidRPr="00BB51ED" w:rsidRDefault="00BB51ED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</w:p>
    <w:p w:rsidR="006C1C1A" w:rsidRPr="00BB51ED" w:rsidRDefault="00F9196B" w:rsidP="00FC2A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BB51ED">
        <w:rPr>
          <w:b/>
          <w:i/>
          <w:color w:val="000000"/>
          <w:sz w:val="28"/>
          <w:szCs w:val="28"/>
          <w:u w:val="single"/>
        </w:rPr>
        <w:t>6</w:t>
      </w:r>
      <w:r w:rsidR="006C1C1A" w:rsidRPr="00BB51ED">
        <w:rPr>
          <w:b/>
          <w:i/>
          <w:color w:val="000000"/>
          <w:sz w:val="28"/>
          <w:szCs w:val="28"/>
          <w:u w:val="single"/>
        </w:rPr>
        <w:t xml:space="preserve">. </w:t>
      </w:r>
      <w:r w:rsidR="00361E9A" w:rsidRPr="00BB51ED">
        <w:rPr>
          <w:b/>
          <w:i/>
          <w:color w:val="000000"/>
          <w:sz w:val="28"/>
          <w:szCs w:val="28"/>
          <w:u w:val="single"/>
        </w:rPr>
        <w:t xml:space="preserve">Получение </w:t>
      </w:r>
      <w:r w:rsidR="00361E9A">
        <w:rPr>
          <w:b/>
          <w:i/>
          <w:color w:val="000000"/>
          <w:sz w:val="28"/>
          <w:szCs w:val="28"/>
          <w:u w:val="single"/>
        </w:rPr>
        <w:t>и</w:t>
      </w:r>
      <w:r w:rsidR="006C1C1A" w:rsidRPr="00BB51ED">
        <w:rPr>
          <w:b/>
          <w:i/>
          <w:color w:val="000000"/>
          <w:sz w:val="28"/>
          <w:szCs w:val="28"/>
          <w:u w:val="single"/>
        </w:rPr>
        <w:t>мущественн</w:t>
      </w:r>
      <w:r w:rsidR="00361E9A">
        <w:rPr>
          <w:b/>
          <w:i/>
          <w:color w:val="000000"/>
          <w:sz w:val="28"/>
          <w:szCs w:val="28"/>
          <w:u w:val="single"/>
        </w:rPr>
        <w:t>ой поддержки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Смоленской области, включенные в Реестр субъектов МСП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1"/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пользуются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преимущественным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получения имущественной поддержки со стороны органов государственной власти и органов местного самоуправления.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2"/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Департамента имущественных и земельных отношений Смоленской области, в информационно-телекоммуникационной сети «Интернет» по адресу: http://www.admin-smolensk.ru/~depim/ в разделе «Имущественная поддержка субъектов малого и среднего предпринимательства» размещен Перечень объектов государственной собственности Смоленской области, который включает в себя 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и т.п.</w:t>
      </w:r>
    </w:p>
    <w:p w:rsidR="006C1C1A" w:rsidRPr="00BB51ED" w:rsidRDefault="006C1C1A" w:rsidP="00FC2A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имущества, включенные в Перечень, предоставляются в аренду следующими способами:</w:t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предоставления государственных преференций в виде передачи в аренду объектов без проведения торгов на право заключения договоров аренды;</w:t>
      </w:r>
      <w:r w:rsidRPr="00BB51E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endnoteReference w:id="3"/>
      </w:r>
    </w:p>
    <w:p w:rsidR="006C1C1A" w:rsidRPr="00BB51ED" w:rsidRDefault="006C1C1A" w:rsidP="00BB51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результатам торгов на право заключения договоров аренды.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предоставляются в аренду на срок не менее чем 5 лет (срок действия договора аренды может быть уменьшен на основании заявления).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малого и среднего предпринимательства, осуществляющих в соответствии с Общероссийским </w:t>
      </w:r>
      <w:hyperlink r:id="rId13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социально значимые виды деятельности в качестве основного вида деятельности по следующим разделам: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 A. Сельское, лесное хозяйство, охота, рыболовство и рыбоводство </w:t>
      </w:r>
      <w:hyperlink r:id="rId14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(класс 01)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C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Обрабатывающие производства;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1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F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Строительство;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G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Торговля оптовая и розничная; ремонт автотранспортных средств и мотоциклов;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гостиниц и предприятий общественного питания,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являющиеся сельскохозяйственными кооперативами, или осуществляющие иные приоритетные виды деятельности, устанавливается </w:t>
      </w:r>
      <w:r w:rsidRPr="00BB5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льгота по арендной плате в форме понижающего коэффициента. </w:t>
      </w:r>
    </w:p>
    <w:p w:rsidR="006C1C1A" w:rsidRPr="00BB51ED" w:rsidRDefault="006C1C1A" w:rsidP="00BB51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аренду объекта имущества, находящегося в неудовлетворительном состоянии, устанавливается льготная арендная плата при условии проведения арендатором капитального ремонта объекта на период капитального ремонта объекта, но не более 1 года.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</w:p>
    <w:p w:rsidR="00E87A25" w:rsidRPr="00BB51ED" w:rsidRDefault="00F9196B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7</w:t>
      </w:r>
      <w:r w:rsidR="00E87A25" w:rsidRPr="00BB51ED">
        <w:rPr>
          <w:rFonts w:ascii="Times New Roman" w:eastAsia="Times New Roman" w:hAnsi="Times New Roman" w:cs="Times New Roman"/>
          <w:b/>
          <w:i/>
          <w:color w:val="121212"/>
          <w:sz w:val="28"/>
          <w:szCs w:val="28"/>
          <w:u w:val="single"/>
          <w:lang w:eastAsia="ru-RU"/>
        </w:rPr>
        <w:t>. Участие в государственных, муниципальных и корпоративных закупках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color w:val="121212"/>
          <w:sz w:val="28"/>
          <w:szCs w:val="28"/>
          <w:u w:val="single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44-ФЗ)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44-ФЗ заказчики должны осуществлять закупки товаров (работ, услуг) у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субъектов малого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(далее – СМП) в размере не менее 15% от совокупного годового объема закупок.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СМП может принять участие в любой закупке, если компания соответствует требованиям заказчика и сможет выполнить условия контракта.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Кроме того, есть закупки, которые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заказчик должен проводить только среди СМП.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Таким образом, среди конкурентов не будет представителей среднего и крупного бизнеса. Даже если такие участники подадут заявки, заказчик их отклонит.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Начальная цена таких закупок не должна превышать 20 млн. рублей. Для участия в них организация предоставляет декларацию о принадлежности к малому бизнесу. В электронных закупках декларацию формирует сама электронная торговая площадка, необходимо только подписать документ электронной подписью. 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Заказчик может проводить закупки у малого бизнеса любыми конкурентными процедурами: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9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открытый конкурс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 (в том числе конкурс с ограниченным участием, двухэтапный конкурс);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0" w:tooltip="Электронный аукцион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электронный аукцион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1" w:tooltip="Запрос котировок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котировок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22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запрос предложений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Представители СМП могут не обеспечивать контракт деньгами, если у них есть опыт исполнения государственных (муниципальных) контрактов (</w:t>
      </w:r>
      <w:hyperlink r:id="rId23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8.1 ст. 96 44-ФЗ</w:t>
        </w:r>
      </w:hyperlink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lastRenderedPageBreak/>
        <w:t>- таких контрактов должно быть не меньше трех, которые должны быть исполнены без штрафов и неустоек;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представленных контрактов – не меньше начальной (максимальной) цены контракта текущей закупки;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информация о контрактах должна быть внесена в реестр контрактов. Выпиской из него победитель будет подтверждать добросовестность. Размер обеспечения считается от цены победителя закупки, а не 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В госзакупках с преимуществами для СМП размер обеспечения контракта заказчик будет устанавливать, исходя из цены контракта, а не от размера начальной (максимальной) цены контракта текущей закупки.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тоже время обеспечение контракта должно быть не меньше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Положительным моментом в закупках, проводимых только среди СМП является то, что размер обеспечения заявки на участие устанавливается в размере не более 2% от начальной (максимальной) цены контракта. Для сравнения, в других закупках заказчик вправе установить обеспечение заявки в размере до 5% от цены контракта.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4. Заказчик должен оплатить товары (работы, услуги) не позднее 15 рабочих дней с даты подписания заказчиком документа о приемке товаров (работ, услуг) </w:t>
      </w:r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4" w:tgtFrame="_blank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ч. 8 ст. 30 44-ФЗ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Эти пункты должны быть включены в контракт с СМП.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По Федеральному закону от 18.07.2011 № 223-ФЗ «О закупках товаров, работ, услуг отдельными видами юридических лиц»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(далее – Федеральный закон 223-ФЗ)</w:t>
      </w:r>
    </w:p>
    <w:p w:rsidR="00E87A25" w:rsidRPr="00BB51ED" w:rsidRDefault="00E87A25" w:rsidP="000C5C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 соответствии с Федеральным законом 223-ФЗ заказчики должны осуществлять закупки у субъектов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u w:val="single"/>
          <w:lang w:eastAsia="ru-RU"/>
        </w:rPr>
        <w:t>малого и среднего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 xml:space="preserve"> предпринимательства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размере не менее 18% от общего объема товаров, работ или услуг. В квоту включают только заключенные договоры.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В соответствии с Федеральным законом 223-ФЗ, закупать товары (работы, услуги) у субъектов МСП заказчики могут только четырьмя видами конкурентных процедур: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аукцион;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конкурс;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 запрос котировок;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- запрос предложений. 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Закупки у субъектов МСП заказчики проводят только на восьми электронных торговых площадках (на тех же, где проходят все закупки по Федеральному закону 44-ФЗ): 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5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Сбербанк-АСТ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(http://www.sberbank-ast.ru/);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АГЗРТ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(http://www.astgoz.ru/);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ЕЭТП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(http://www.roseltorg.ru/);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РТС-Тендер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(https://www.rts-tender.ru/);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="000C5C84" w:rsidRPr="009035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Электронные торговые системы (http://www.etp-ets.ru)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Российский аукционный дом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(https://gz.lot-online.ru/etp_front/);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31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ЭТП ГПБ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(https://etpgpb.ru/);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1ED">
        <w:rPr>
          <w:rFonts w:ascii="Times New Roman" w:hAnsi="Times New Roman" w:cs="Times New Roman"/>
          <w:sz w:val="28"/>
          <w:szCs w:val="28"/>
        </w:rPr>
        <w:t xml:space="preserve">- </w:t>
      </w:r>
      <w:hyperlink r:id="rId32" w:history="1">
        <w:r w:rsidRPr="00BB51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ТЭК-Торг</w:t>
        </w:r>
      </w:hyperlink>
      <w:r w:rsidRPr="00BB5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(https://www.tektorg.ru/).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ПРЕИМУЩЕСТВА: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1. В соответствии с Федеральным законом 223-ФЗ заказчики не обязаны требовать от поставщиков (подрядчиков, исполнителей) обеспечение заявки и контракта. Но если в закупке есть такое требование, то для субъектов МСП действуют льготные условия: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заявки не может превышать 2% от начальной (максимальной) цены договора;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сумма обеспечения договора не может превышать 5% от начальной (максимальной) цены договора или равна сумме аванса.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2. Представитель субъекта МСП платит электронной торговой площадке за победу 1% от начальной (максимальной) цены договора, 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но не больше 2 000 рублей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(в обычны</w:t>
      </w:r>
      <w:r w:rsidR="000C5C84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х закупках лимит выше 5 000 рублей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)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3. Максимальный срок оплаты по договору с субъектом МСП – не больше 30 календарных дней со дня подписания акта-приемки товаров (работ, услуг).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С 2020 года вступят в силу ряд изменений:</w:t>
      </w:r>
    </w:p>
    <w:p w:rsidR="00E87A25" w:rsidRPr="00BB51ED" w:rsidRDefault="00E87A25" w:rsidP="00BB51ED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 2020 года срок оплаты заказчиком за поставленные товары (работы, услуги) по договорам с субъектами МСП сократится </w:t>
      </w:r>
      <w:r w:rsidRPr="00BB51ED">
        <w:rPr>
          <w:rFonts w:ascii="Times New Roman" w:eastAsia="Times New Roman" w:hAnsi="Times New Roman" w:cs="Times New Roman"/>
          <w:b/>
          <w:color w:val="121212"/>
          <w:sz w:val="28"/>
          <w:szCs w:val="28"/>
          <w:lang w:eastAsia="ru-RU"/>
        </w:rPr>
        <w:t>до 15 рабочих дней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после подписания акта приемки</w:t>
      </w:r>
      <w:r w:rsidRPr="00BB51ED">
        <w:rPr>
          <w:rFonts w:ascii="Times New Roman" w:hAnsi="Times New Roman" w:cs="Times New Roman"/>
          <w:sz w:val="28"/>
          <w:szCs w:val="28"/>
        </w:rPr>
        <w:t xml:space="preserve"> </w:t>
      </w: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товаров (работ, услуг), а не 30 календарных, как сейчас (Постановление Правительства РФ от 18.09.2019 № 1205). Срок сократят для всех ситуаций: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закупку провели на общих основаниях;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участвовать в ней могли только МСП;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 МСП выступали субподрядчиками.</w:t>
      </w:r>
    </w:p>
    <w:p w:rsidR="00E87A25" w:rsidRPr="00BB51ED" w:rsidRDefault="00E87A25" w:rsidP="00BB51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BB51E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2. Общий годовой объем таких закупок должен будет составлять не менее 20%. При этом доля стоимости договоров с субъектами МСП по результатам закупок, в которых могут участвовать только субъекты МСП, вырастет до 18% (Постановление Правительства РФ от 01.08.2019 № 1001).</w:t>
      </w:r>
    </w:p>
    <w:p w:rsidR="00E87A25" w:rsidRPr="00BB51ED" w:rsidRDefault="00E87A25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019" w:rsidRDefault="00571019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443" w:rsidRPr="00BB51ED" w:rsidRDefault="007A0443" w:rsidP="00BB5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A0443" w:rsidRPr="00BB51ED" w:rsidSect="004B2649">
      <w:headerReference w:type="default" r:id="rId33"/>
      <w:footerReference w:type="first" r:id="rId3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6FA" w:rsidRDefault="00F946FA" w:rsidP="004B2649">
      <w:pPr>
        <w:spacing w:after="0" w:line="240" w:lineRule="auto"/>
      </w:pPr>
      <w:r>
        <w:separator/>
      </w:r>
    </w:p>
  </w:endnote>
  <w:endnote w:type="continuationSeparator" w:id="0">
    <w:p w:rsidR="00F946FA" w:rsidRDefault="00F946FA" w:rsidP="004B2649">
      <w:pPr>
        <w:spacing w:after="0" w:line="240" w:lineRule="auto"/>
      </w:pPr>
      <w:r>
        <w:continuationSeparator/>
      </w:r>
    </w:p>
  </w:endnote>
  <w:endnote w:id="1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соответствующие требованиям, установленным Федеральным </w:t>
      </w:r>
      <w:hyperlink r:id="rId1" w:history="1">
        <w:r w:rsidRPr="007A0443">
          <w:rPr>
            <w:sz w:val="22"/>
            <w:szCs w:val="28"/>
          </w:rPr>
          <w:t>законом</w:t>
        </w:r>
      </w:hyperlink>
      <w:r w:rsidRPr="007A0443">
        <w:rPr>
          <w:sz w:val="22"/>
          <w:szCs w:val="28"/>
        </w:rPr>
        <w:t xml:space="preserve"> «О развитии малого и среднего предприниматель</w:t>
      </w:r>
      <w:r w:rsidR="007A0443">
        <w:rPr>
          <w:sz w:val="22"/>
          <w:szCs w:val="28"/>
        </w:rPr>
        <w:t xml:space="preserve">ства в Российской Федерации»  </w:t>
      </w:r>
      <w:r w:rsidRPr="007A0443">
        <w:rPr>
          <w:sz w:val="22"/>
          <w:szCs w:val="28"/>
        </w:rPr>
        <w:t>от 24.07.2007 № 209-ФЗ.</w:t>
      </w:r>
    </w:p>
  </w:endnote>
  <w:endnote w:id="2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>Постановление Администрации Смоленской области от 31.12.2009 № 839 «Об утверждении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имущественных прав субъектов малого и среднего предпринимательства)».</w:t>
      </w:r>
    </w:p>
  </w:endnote>
  <w:endnote w:id="3">
    <w:p w:rsidR="006C1C1A" w:rsidRPr="007A0443" w:rsidRDefault="006C1C1A" w:rsidP="006C1C1A">
      <w:pPr>
        <w:pStyle w:val="aa"/>
        <w:rPr>
          <w:sz w:val="22"/>
          <w:szCs w:val="28"/>
        </w:rPr>
      </w:pPr>
      <w:r w:rsidRPr="007A0443">
        <w:rPr>
          <w:rStyle w:val="ac"/>
          <w:sz w:val="16"/>
        </w:rPr>
        <w:endnoteRef/>
      </w:r>
      <w:r w:rsidRPr="007A0443">
        <w:rPr>
          <w:sz w:val="16"/>
        </w:rPr>
        <w:t xml:space="preserve"> </w:t>
      </w:r>
      <w:r w:rsidRPr="007A0443">
        <w:rPr>
          <w:sz w:val="22"/>
          <w:szCs w:val="28"/>
        </w:rPr>
        <w:t xml:space="preserve">в рамках Областной государственной </w:t>
      </w:r>
      <w:hyperlink r:id="rId2" w:history="1">
        <w:r w:rsidRPr="007A0443">
          <w:rPr>
            <w:sz w:val="22"/>
            <w:szCs w:val="28"/>
          </w:rPr>
          <w:t>программы</w:t>
        </w:r>
      </w:hyperlink>
      <w:r w:rsidRPr="007A0443">
        <w:rPr>
          <w:sz w:val="22"/>
          <w:szCs w:val="28"/>
        </w:rPr>
        <w:t xml:space="preserve"> «Экономическое развитие Смоленской области, включая создание благоприятного предпринимательского и инвестиционного климата», утвержденной постановлением Администрации Смоленской области от 08.11.2013 N 894.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649" w:rsidRPr="00E818C5" w:rsidRDefault="00E818C5">
    <w:pPr>
      <w:pStyle w:val="a7"/>
      <w:rPr>
        <w:sz w:val="16"/>
      </w:rPr>
    </w:pPr>
    <w:r>
      <w:rPr>
        <w:sz w:val="16"/>
      </w:rPr>
      <w:t>Исх. № исх-0798 от 30.12.2019, Вх. № вх-10402 от 30.12.2019, Подписано ЭП: Тихонова Ирина Павловна, Главный специалист 30.12.2019 9:56:04,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6FA" w:rsidRDefault="00F946FA" w:rsidP="004B2649">
      <w:pPr>
        <w:spacing w:after="0" w:line="240" w:lineRule="auto"/>
      </w:pPr>
      <w:r>
        <w:separator/>
      </w:r>
    </w:p>
  </w:footnote>
  <w:footnote w:type="continuationSeparator" w:id="0">
    <w:p w:rsidR="00F946FA" w:rsidRDefault="00F946FA" w:rsidP="004B2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9128"/>
      <w:docPartObj>
        <w:docPartGallery w:val="Page Numbers (Top of Page)"/>
        <w:docPartUnique/>
      </w:docPartObj>
    </w:sdtPr>
    <w:sdtEndPr/>
    <w:sdtContent>
      <w:p w:rsidR="004B2649" w:rsidRDefault="004B26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9A8">
          <w:rPr>
            <w:noProof/>
          </w:rPr>
          <w:t>7</w:t>
        </w:r>
        <w:r>
          <w:fldChar w:fldCharType="end"/>
        </w:r>
      </w:p>
    </w:sdtContent>
  </w:sdt>
  <w:p w:rsidR="004B2649" w:rsidRDefault="004B26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6B50"/>
    <w:multiLevelType w:val="hybridMultilevel"/>
    <w:tmpl w:val="CEDED572"/>
    <w:lvl w:ilvl="0" w:tplc="F02ED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3"/>
    <w:rsid w:val="00027537"/>
    <w:rsid w:val="00070FA9"/>
    <w:rsid w:val="000C5C84"/>
    <w:rsid w:val="001E7104"/>
    <w:rsid w:val="00252DB9"/>
    <w:rsid w:val="002824CD"/>
    <w:rsid w:val="00361E9A"/>
    <w:rsid w:val="0041389A"/>
    <w:rsid w:val="004B2649"/>
    <w:rsid w:val="00571019"/>
    <w:rsid w:val="005A367C"/>
    <w:rsid w:val="005C0E6E"/>
    <w:rsid w:val="005D39C4"/>
    <w:rsid w:val="005F666F"/>
    <w:rsid w:val="006179A8"/>
    <w:rsid w:val="00625464"/>
    <w:rsid w:val="00687738"/>
    <w:rsid w:val="006C1C1A"/>
    <w:rsid w:val="006E0EFA"/>
    <w:rsid w:val="007A0443"/>
    <w:rsid w:val="00841023"/>
    <w:rsid w:val="008B3A17"/>
    <w:rsid w:val="008E74DC"/>
    <w:rsid w:val="00913EF5"/>
    <w:rsid w:val="009B05BB"/>
    <w:rsid w:val="009C702C"/>
    <w:rsid w:val="009D4ECC"/>
    <w:rsid w:val="00A21287"/>
    <w:rsid w:val="00AC308D"/>
    <w:rsid w:val="00BA0125"/>
    <w:rsid w:val="00BB51ED"/>
    <w:rsid w:val="00BF6ACE"/>
    <w:rsid w:val="00C32A44"/>
    <w:rsid w:val="00CB3F3A"/>
    <w:rsid w:val="00E142E4"/>
    <w:rsid w:val="00E818C5"/>
    <w:rsid w:val="00E82CD7"/>
    <w:rsid w:val="00E87A25"/>
    <w:rsid w:val="00F9196B"/>
    <w:rsid w:val="00F946FA"/>
    <w:rsid w:val="00FA7DC3"/>
    <w:rsid w:val="00FC2A2E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3A1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2649"/>
  </w:style>
  <w:style w:type="paragraph" w:styleId="a7">
    <w:name w:val="footer"/>
    <w:basedOn w:val="a"/>
    <w:link w:val="a8"/>
    <w:uiPriority w:val="99"/>
    <w:unhideWhenUsed/>
    <w:rsid w:val="004B26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2649"/>
  </w:style>
  <w:style w:type="paragraph" w:styleId="a9">
    <w:name w:val="List Paragraph"/>
    <w:basedOn w:val="a"/>
    <w:uiPriority w:val="34"/>
    <w:qFormat/>
    <w:rsid w:val="00E87A25"/>
    <w:pPr>
      <w:ind w:left="720"/>
      <w:contextualSpacing/>
    </w:pPr>
  </w:style>
  <w:style w:type="paragraph" w:styleId="aa">
    <w:name w:val="endnote text"/>
    <w:basedOn w:val="a"/>
    <w:link w:val="ab"/>
    <w:uiPriority w:val="99"/>
    <w:semiHidden/>
    <w:unhideWhenUsed/>
    <w:rsid w:val="006C1C1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1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C1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consultantplus://offline/ref=1AC952E342AFBC4BC4C00E3EA050BCB3A6B188D82ECD98D5991B9B8D2C4358040A861475D7525A4B73BAB98CBENED2H" TargetMode="External"/><Relationship Id="rId18" Type="http://schemas.openxmlformats.org/officeDocument/2006/relationships/hyperlink" Target="consultantplus://offline/ref=1AC952E342AFBC4BC4C00E3EA050BCB3A6B188D82ECD98D5991B9B8D2C43580418864C79D556474A75AFEFDDFBBEA32FA035645C57B90E69N1D2H" TargetMode="External"/><Relationship Id="rId26" Type="http://schemas.openxmlformats.org/officeDocument/2006/relationships/hyperlink" Target="http://etp.zakazrf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upki.kontur.ru/site/articles/1103-zapros-kotirovok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xport67.com/" TargetMode="External"/><Relationship Id="rId17" Type="http://schemas.openxmlformats.org/officeDocument/2006/relationships/hyperlink" Target="consultantplus://offline/ref=1AC952E342AFBC4BC4C00E3EA050BCB3A6B188D82ECD98D5991B9B8D2C43580418864C79D551444B77AFEFDDFBBEA32FA035645C57B90E69N1D2H" TargetMode="External"/><Relationship Id="rId25" Type="http://schemas.openxmlformats.org/officeDocument/2006/relationships/hyperlink" Target="http://www.sberbank-ast.ru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C952E342AFBC4BC4C00E3EA050BCB3A6B188D82ECD98D5991B9B8D2C43580418864C79D554444879AFEFDDFBBEA32FA035645C57B90E69N1D2H" TargetMode="External"/><Relationship Id="rId20" Type="http://schemas.openxmlformats.org/officeDocument/2006/relationships/hyperlink" Target="https://zakupki.kontur.ru/site/articles/95-how-to-win" TargetMode="External"/><Relationship Id="rId29" Type="http://schemas.openxmlformats.org/officeDocument/2006/relationships/hyperlink" Target="file:///C:\Users\&#1057;&#1080;&#1089;&#1040;&#1076;&#1084;\AppData\Local\Temp\delo\&#1069;&#1083;&#1077;&#1082;&#1090;&#1088;&#1086;&#1085;&#1085;&#1099;&#1077;%20&#1090;&#1086;&#1088;&#1075;&#1086;&#1074;&#1099;&#1077;%20&#1089;&#1080;&#1089;&#1090;&#1077;&#1084;&#1099;%20(http:\www.etp-ets.ru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pp67.ru/" TargetMode="External"/><Relationship Id="rId24" Type="http://schemas.openxmlformats.org/officeDocument/2006/relationships/hyperlink" Target="https://normativ.kontur.ru/document?moduleId=1&amp;documentId=343262&amp;rangeId=270008" TargetMode="External"/><Relationship Id="rId32" Type="http://schemas.openxmlformats.org/officeDocument/2006/relationships/hyperlink" Target="http://rn.tek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C952E342AFBC4BC4C00E3EA050BCB3A6B188D82ECD98D5991B9B8D2C43580418864C79D552434B70AFEFDDFBBEA32FA035645C57B90E69N1D2H" TargetMode="External"/><Relationship Id="rId23" Type="http://schemas.openxmlformats.org/officeDocument/2006/relationships/hyperlink" Target="https://normativ.kontur.ru/document?moduleId=1&amp;documentId=343262&amp;rangeId=270007" TargetMode="External"/><Relationship Id="rId28" Type="http://schemas.openxmlformats.org/officeDocument/2006/relationships/hyperlink" Target="http://rts-tende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ep.smolinvest.com/" TargetMode="External"/><Relationship Id="rId19" Type="http://schemas.openxmlformats.org/officeDocument/2006/relationships/hyperlink" Target="https://zakupki.kontur.ru/site/articles/1137-otkritiy-konkurs-44-fz" TargetMode="External"/><Relationship Id="rId31" Type="http://schemas.openxmlformats.org/officeDocument/2006/relationships/hyperlink" Target="https://etpgpb.ru/landing/?utm_source=direct&amp;utm_medium=cpc&amp;utm_campaign=%7Belektronnie_torgovie_ploshadki_poisk%7D&amp;utm_content=4593322658&amp;utm_term=%D1%8D%D1%82%D0%BF%20%D0%B3%D0%BF%D0%B1&amp;yagla=33356240&amp;_openstat=ZGlyZWN0LnlhbmRleC5ydTsyOTE1ODk5Mjs0NTkzMzIyNjU4O3lhbmRleC5ydTpwcmVtaXVt&amp;yclid=60087591164882534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linvest.com/" TargetMode="External"/><Relationship Id="rId14" Type="http://schemas.openxmlformats.org/officeDocument/2006/relationships/hyperlink" Target="consultantplus://offline/ref=1AC952E342AFBC4BC4C00E3EA050BCB3A6B188D82ECD98D5991B9B8D2C43580418864C79D552454977AFEFDDFBBEA32FA035645C57B90E69N1D2H" TargetMode="External"/><Relationship Id="rId22" Type="http://schemas.openxmlformats.org/officeDocument/2006/relationships/hyperlink" Target="https://zakupki.kontur.ru/site/articles/1130-zapros-predlozheniy" TargetMode="External"/><Relationship Id="rId27" Type="http://schemas.openxmlformats.org/officeDocument/2006/relationships/hyperlink" Target="http://etp.roseltorg.ru/" TargetMode="External"/><Relationship Id="rId30" Type="http://schemas.openxmlformats.org/officeDocument/2006/relationships/hyperlink" Target="http://lot-online.ru/home/index.html" TargetMode="External"/><Relationship Id="rId35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AC952E342AFBC4BC4C00E28A33CE1B9A3B8D4D62CCF9B82CC4A9DDA73135E5158C64A2C9616494D7AF0EAC8EAE6AC2DBE2A67404BBB0FN6D1H" TargetMode="External"/><Relationship Id="rId1" Type="http://schemas.openxmlformats.org/officeDocument/2006/relationships/hyperlink" Target="consultantplus://offline/ref=1AC952E342AFBC4BC4C00E3EA050BCB3A6B08ADC24CD98D5991B9B8D2C4358040A861475D7525A4B73BAB98CBENE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2652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СисАдм</cp:lastModifiedBy>
  <cp:revision>2</cp:revision>
  <dcterms:created xsi:type="dcterms:W3CDTF">2019-12-30T13:31:00Z</dcterms:created>
  <dcterms:modified xsi:type="dcterms:W3CDTF">2019-12-30T13:31:00Z</dcterms:modified>
</cp:coreProperties>
</file>