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121D17" w:rsidTr="00121D17">
        <w:trPr>
          <w:trHeight w:val="1971"/>
        </w:trPr>
        <w:tc>
          <w:tcPr>
            <w:tcW w:w="4698" w:type="dxa"/>
          </w:tcPr>
          <w:p w:rsidR="00121D17" w:rsidRPr="00254163" w:rsidRDefault="00121D17" w:rsidP="00121D17">
            <w:pPr>
              <w:jc w:val="both"/>
              <w:rPr>
                <w:bCs/>
                <w:sz w:val="28"/>
                <w:szCs w:val="28"/>
              </w:rPr>
            </w:pPr>
            <w:r w:rsidRPr="00254163">
              <w:rPr>
                <w:bCs/>
                <w:sz w:val="28"/>
                <w:szCs w:val="28"/>
              </w:rPr>
              <w:t>Приложение № 2</w:t>
            </w:r>
          </w:p>
          <w:p w:rsidR="00121D17" w:rsidRPr="00254163" w:rsidRDefault="00121D17" w:rsidP="00121D17">
            <w:pPr>
              <w:jc w:val="both"/>
              <w:rPr>
                <w:bCs/>
                <w:sz w:val="28"/>
                <w:szCs w:val="28"/>
              </w:rPr>
            </w:pPr>
            <w:r w:rsidRPr="00254163">
              <w:rPr>
                <w:bCs/>
                <w:sz w:val="28"/>
                <w:szCs w:val="28"/>
              </w:rPr>
              <w:t xml:space="preserve">к распоряжению Администрации </w:t>
            </w:r>
            <w:proofErr w:type="gramStart"/>
            <w:r w:rsidRPr="00254163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254163">
              <w:rPr>
                <w:bCs/>
                <w:sz w:val="28"/>
                <w:szCs w:val="28"/>
              </w:rPr>
              <w:t> образования «Починковский район» Смоленской области</w:t>
            </w:r>
          </w:p>
          <w:p w:rsidR="00121D17" w:rsidRPr="00254163" w:rsidRDefault="00254163" w:rsidP="00121D17">
            <w:pPr>
              <w:rPr>
                <w:b/>
                <w:bCs/>
                <w:sz w:val="28"/>
                <w:szCs w:val="28"/>
                <w:u w:val="single"/>
              </w:rPr>
            </w:pPr>
            <w:r w:rsidRPr="00254163">
              <w:rPr>
                <w:bCs/>
                <w:sz w:val="28"/>
                <w:szCs w:val="28"/>
              </w:rPr>
              <w:t>от «</w:t>
            </w:r>
            <w:r w:rsidRPr="00254163">
              <w:rPr>
                <w:bCs/>
                <w:sz w:val="28"/>
                <w:szCs w:val="28"/>
                <w:u w:val="single"/>
              </w:rPr>
              <w:t>03</w:t>
            </w:r>
            <w:r w:rsidRPr="00254163">
              <w:rPr>
                <w:bCs/>
                <w:sz w:val="28"/>
                <w:szCs w:val="28"/>
              </w:rPr>
              <w:t xml:space="preserve">» </w:t>
            </w:r>
            <w:r w:rsidRPr="00254163">
              <w:rPr>
                <w:bCs/>
                <w:sz w:val="28"/>
                <w:szCs w:val="28"/>
                <w:u w:val="single"/>
              </w:rPr>
              <w:t>октября</w:t>
            </w:r>
            <w:r w:rsidRPr="00254163">
              <w:rPr>
                <w:bCs/>
                <w:sz w:val="28"/>
                <w:szCs w:val="28"/>
              </w:rPr>
              <w:t xml:space="preserve"> </w:t>
            </w:r>
            <w:r w:rsidRPr="00254163">
              <w:rPr>
                <w:bCs/>
                <w:sz w:val="28"/>
                <w:szCs w:val="28"/>
                <w:u w:val="single"/>
              </w:rPr>
              <w:t>2022</w:t>
            </w:r>
            <w:r w:rsidRPr="00254163">
              <w:rPr>
                <w:bCs/>
                <w:sz w:val="28"/>
                <w:szCs w:val="28"/>
              </w:rPr>
              <w:t xml:space="preserve"> № </w:t>
            </w:r>
            <w:bookmarkStart w:id="0" w:name="_GoBack"/>
            <w:r w:rsidRPr="00254163">
              <w:rPr>
                <w:bCs/>
                <w:sz w:val="28"/>
                <w:szCs w:val="28"/>
                <w:u w:val="single"/>
              </w:rPr>
              <w:t>1289-р/</w:t>
            </w:r>
            <w:proofErr w:type="spellStart"/>
            <w:proofErr w:type="gramStart"/>
            <w:r w:rsidRPr="00254163">
              <w:rPr>
                <w:bCs/>
                <w:sz w:val="28"/>
                <w:szCs w:val="28"/>
                <w:u w:val="single"/>
              </w:rPr>
              <w:t>адм</w:t>
            </w:r>
            <w:proofErr w:type="spellEnd"/>
            <w:proofErr w:type="gramEnd"/>
          </w:p>
          <w:bookmarkEnd w:id="0"/>
          <w:p w:rsidR="00121D17" w:rsidRPr="00254163" w:rsidRDefault="00121D17" w:rsidP="00121D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1D17" w:rsidRDefault="00121D17" w:rsidP="00121D17">
            <w:pPr>
              <w:jc w:val="both"/>
              <w:rPr>
                <w:bCs/>
              </w:rPr>
            </w:pPr>
          </w:p>
        </w:tc>
      </w:tr>
    </w:tbl>
    <w:p w:rsidR="00121D17" w:rsidRDefault="00121D17" w:rsidP="00121D17">
      <w:pPr>
        <w:jc w:val="both"/>
        <w:rPr>
          <w:bCs/>
        </w:rPr>
      </w:pPr>
    </w:p>
    <w:p w:rsidR="00121D17" w:rsidRDefault="00121D17">
      <w:pPr>
        <w:jc w:val="center"/>
        <w:rPr>
          <w:b/>
          <w:bCs/>
          <w:sz w:val="28"/>
          <w:szCs w:val="28"/>
        </w:rPr>
      </w:pPr>
    </w:p>
    <w:p w:rsidR="00D94995" w:rsidRPr="00116B94" w:rsidRDefault="00D94995">
      <w:pPr>
        <w:jc w:val="center"/>
        <w:rPr>
          <w:b/>
          <w:bCs/>
          <w:sz w:val="28"/>
          <w:szCs w:val="28"/>
        </w:rPr>
      </w:pPr>
      <w:r w:rsidRPr="00116B94">
        <w:rPr>
          <w:b/>
          <w:bCs/>
          <w:sz w:val="28"/>
          <w:szCs w:val="28"/>
        </w:rPr>
        <w:t>Пояснительная записка</w:t>
      </w:r>
    </w:p>
    <w:p w:rsidR="00D94995" w:rsidRPr="00116B94" w:rsidRDefault="00D94995">
      <w:pPr>
        <w:jc w:val="center"/>
        <w:rPr>
          <w:b/>
          <w:bCs/>
          <w:sz w:val="28"/>
          <w:szCs w:val="28"/>
        </w:rPr>
      </w:pPr>
      <w:r w:rsidRPr="00116B94">
        <w:rPr>
          <w:b/>
          <w:bCs/>
          <w:sz w:val="28"/>
          <w:szCs w:val="28"/>
        </w:rPr>
        <w:t>к    прогнозу социально-экономического развития</w:t>
      </w:r>
    </w:p>
    <w:p w:rsidR="00D94995" w:rsidRPr="00116B94" w:rsidRDefault="00D94995">
      <w:pPr>
        <w:jc w:val="center"/>
        <w:rPr>
          <w:b/>
          <w:bCs/>
          <w:sz w:val="28"/>
          <w:szCs w:val="28"/>
        </w:rPr>
      </w:pPr>
      <w:r w:rsidRPr="00116B94">
        <w:rPr>
          <w:b/>
          <w:bCs/>
          <w:sz w:val="28"/>
          <w:szCs w:val="28"/>
        </w:rPr>
        <w:t>муниципального образования «Починковский район»</w:t>
      </w:r>
    </w:p>
    <w:p w:rsidR="00D94995" w:rsidRPr="00116B94" w:rsidRDefault="00D94995">
      <w:pPr>
        <w:jc w:val="center"/>
        <w:rPr>
          <w:b/>
          <w:bCs/>
          <w:sz w:val="28"/>
          <w:szCs w:val="28"/>
        </w:rPr>
      </w:pPr>
      <w:r w:rsidRPr="00116B94">
        <w:rPr>
          <w:b/>
          <w:bCs/>
          <w:sz w:val="28"/>
          <w:szCs w:val="28"/>
        </w:rPr>
        <w:t>Смоленской области на 20</w:t>
      </w:r>
      <w:r w:rsidR="00D479E8">
        <w:rPr>
          <w:b/>
          <w:bCs/>
          <w:sz w:val="28"/>
          <w:szCs w:val="28"/>
        </w:rPr>
        <w:t>2</w:t>
      </w:r>
      <w:r w:rsidR="00366CD1">
        <w:rPr>
          <w:b/>
          <w:bCs/>
          <w:sz w:val="28"/>
          <w:szCs w:val="28"/>
        </w:rPr>
        <w:t>3</w:t>
      </w:r>
      <w:r w:rsidRPr="00116B94">
        <w:rPr>
          <w:b/>
          <w:bCs/>
          <w:sz w:val="28"/>
          <w:szCs w:val="28"/>
        </w:rPr>
        <w:t xml:space="preserve"> </w:t>
      </w:r>
      <w:r w:rsidR="00063CE3">
        <w:rPr>
          <w:b/>
          <w:bCs/>
          <w:sz w:val="28"/>
          <w:szCs w:val="28"/>
        </w:rPr>
        <w:t xml:space="preserve">год </w:t>
      </w:r>
      <w:r w:rsidRPr="00116B94">
        <w:rPr>
          <w:b/>
          <w:bCs/>
          <w:sz w:val="28"/>
          <w:szCs w:val="28"/>
        </w:rPr>
        <w:t xml:space="preserve">и на </w:t>
      </w:r>
      <w:r w:rsidR="00004342">
        <w:rPr>
          <w:b/>
          <w:bCs/>
          <w:sz w:val="28"/>
          <w:szCs w:val="28"/>
        </w:rPr>
        <w:t>плановый период 202</w:t>
      </w:r>
      <w:r w:rsidR="00366CD1">
        <w:rPr>
          <w:b/>
          <w:bCs/>
          <w:sz w:val="28"/>
          <w:szCs w:val="28"/>
        </w:rPr>
        <w:t>4</w:t>
      </w:r>
      <w:r w:rsidR="00946A20">
        <w:rPr>
          <w:b/>
          <w:bCs/>
          <w:sz w:val="28"/>
          <w:szCs w:val="28"/>
        </w:rPr>
        <w:t xml:space="preserve"> -</w:t>
      </w:r>
      <w:r w:rsidR="00004342">
        <w:rPr>
          <w:b/>
          <w:bCs/>
          <w:sz w:val="28"/>
          <w:szCs w:val="28"/>
        </w:rPr>
        <w:t xml:space="preserve"> 202</w:t>
      </w:r>
      <w:r w:rsidR="00AE272B">
        <w:rPr>
          <w:b/>
          <w:bCs/>
          <w:sz w:val="28"/>
          <w:szCs w:val="28"/>
        </w:rPr>
        <w:t>5</w:t>
      </w:r>
      <w:r w:rsidRPr="00116B94">
        <w:rPr>
          <w:b/>
          <w:bCs/>
          <w:sz w:val="28"/>
          <w:szCs w:val="28"/>
        </w:rPr>
        <w:t xml:space="preserve"> год</w:t>
      </w:r>
      <w:r w:rsidR="00004342">
        <w:rPr>
          <w:b/>
          <w:bCs/>
          <w:sz w:val="28"/>
          <w:szCs w:val="28"/>
        </w:rPr>
        <w:t>ов</w:t>
      </w:r>
    </w:p>
    <w:p w:rsidR="00B14EB1" w:rsidRPr="007329F9" w:rsidRDefault="00B14EB1" w:rsidP="007329F9">
      <w:pPr>
        <w:ind w:firstLine="709"/>
        <w:jc w:val="both"/>
        <w:rPr>
          <w:sz w:val="28"/>
          <w:szCs w:val="28"/>
        </w:rPr>
      </w:pPr>
    </w:p>
    <w:p w:rsidR="00D479E8" w:rsidRDefault="00004342" w:rsidP="00F75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436B" w:rsidRPr="007329F9">
        <w:rPr>
          <w:sz w:val="28"/>
          <w:szCs w:val="28"/>
        </w:rPr>
        <w:t>Прогноз социально-экономического развития муниципального образования «Починковский район»</w:t>
      </w:r>
      <w:r w:rsidR="00730420">
        <w:rPr>
          <w:sz w:val="28"/>
          <w:szCs w:val="28"/>
        </w:rPr>
        <w:t xml:space="preserve"> </w:t>
      </w:r>
      <w:r w:rsidR="0018436B" w:rsidRPr="007329F9">
        <w:rPr>
          <w:sz w:val="28"/>
          <w:szCs w:val="28"/>
        </w:rPr>
        <w:t xml:space="preserve"> Смоленской области на </w:t>
      </w:r>
      <w:r>
        <w:rPr>
          <w:sz w:val="28"/>
          <w:szCs w:val="28"/>
        </w:rPr>
        <w:t>202</w:t>
      </w:r>
      <w:r w:rsidR="00366CD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E272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E272B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  <w:r w:rsidR="0018436B" w:rsidRPr="007329F9">
        <w:rPr>
          <w:sz w:val="28"/>
          <w:szCs w:val="28"/>
        </w:rPr>
        <w:t xml:space="preserve"> разработан на основе </w:t>
      </w:r>
      <w:r w:rsidR="00621702">
        <w:rPr>
          <w:sz w:val="28"/>
          <w:szCs w:val="28"/>
        </w:rPr>
        <w:t>с</w:t>
      </w:r>
      <w:r w:rsidR="00366CD1">
        <w:rPr>
          <w:sz w:val="28"/>
          <w:szCs w:val="28"/>
        </w:rPr>
        <w:t>ценарны</w:t>
      </w:r>
      <w:r w:rsidR="00621702">
        <w:rPr>
          <w:sz w:val="28"/>
          <w:szCs w:val="28"/>
        </w:rPr>
        <w:t>х</w:t>
      </w:r>
      <w:r w:rsidR="00366CD1">
        <w:rPr>
          <w:sz w:val="28"/>
          <w:szCs w:val="28"/>
        </w:rPr>
        <w:t xml:space="preserve"> услови</w:t>
      </w:r>
      <w:r w:rsidR="00621702">
        <w:rPr>
          <w:sz w:val="28"/>
          <w:szCs w:val="28"/>
        </w:rPr>
        <w:t>й</w:t>
      </w:r>
      <w:r w:rsidR="00366CD1">
        <w:rPr>
          <w:sz w:val="28"/>
          <w:szCs w:val="28"/>
        </w:rPr>
        <w:t>, основны</w:t>
      </w:r>
      <w:r w:rsidR="00621702">
        <w:rPr>
          <w:sz w:val="28"/>
          <w:szCs w:val="28"/>
        </w:rPr>
        <w:t>х</w:t>
      </w:r>
      <w:r w:rsidR="00366CD1">
        <w:rPr>
          <w:sz w:val="28"/>
          <w:szCs w:val="28"/>
        </w:rPr>
        <w:t xml:space="preserve"> параметр</w:t>
      </w:r>
      <w:r w:rsidR="00621702">
        <w:rPr>
          <w:sz w:val="28"/>
          <w:szCs w:val="28"/>
        </w:rPr>
        <w:t>ов</w:t>
      </w:r>
      <w:r w:rsidR="00366CD1">
        <w:rPr>
          <w:sz w:val="28"/>
          <w:szCs w:val="28"/>
        </w:rPr>
        <w:t xml:space="preserve"> прогноза социально-экономического</w:t>
      </w:r>
      <w:r w:rsidR="00621702">
        <w:rPr>
          <w:sz w:val="28"/>
          <w:szCs w:val="28"/>
        </w:rPr>
        <w:t xml:space="preserve"> </w:t>
      </w:r>
      <w:r w:rsidR="00366CD1">
        <w:rPr>
          <w:sz w:val="28"/>
          <w:szCs w:val="28"/>
        </w:rPr>
        <w:t xml:space="preserve">развития Российской Федерации и </w:t>
      </w:r>
      <w:r w:rsidR="00621702">
        <w:rPr>
          <w:sz w:val="28"/>
          <w:szCs w:val="28"/>
        </w:rPr>
        <w:t>п</w:t>
      </w:r>
      <w:r w:rsidR="00366CD1">
        <w:rPr>
          <w:sz w:val="28"/>
          <w:szCs w:val="28"/>
        </w:rPr>
        <w:t>рогнозируемы</w:t>
      </w:r>
      <w:r w:rsidR="00621702">
        <w:rPr>
          <w:sz w:val="28"/>
          <w:szCs w:val="28"/>
        </w:rPr>
        <w:t>х</w:t>
      </w:r>
      <w:r w:rsidR="00366CD1">
        <w:rPr>
          <w:sz w:val="28"/>
          <w:szCs w:val="28"/>
        </w:rPr>
        <w:t xml:space="preserve"> изменени</w:t>
      </w:r>
      <w:r w:rsidR="00621702">
        <w:rPr>
          <w:sz w:val="28"/>
          <w:szCs w:val="28"/>
        </w:rPr>
        <w:t>й</w:t>
      </w:r>
      <w:r w:rsidR="00366CD1">
        <w:rPr>
          <w:sz w:val="28"/>
          <w:szCs w:val="28"/>
        </w:rPr>
        <w:t xml:space="preserve"> цен (тарифов)</w:t>
      </w:r>
      <w:r w:rsidR="00621702">
        <w:rPr>
          <w:sz w:val="28"/>
          <w:szCs w:val="28"/>
        </w:rPr>
        <w:t xml:space="preserve"> </w:t>
      </w:r>
      <w:r w:rsidR="00366CD1">
        <w:rPr>
          <w:sz w:val="28"/>
          <w:szCs w:val="28"/>
        </w:rPr>
        <w:t>на товары, услуги хозяйствующих субъектов, осуществляющих регулируемые виды</w:t>
      </w:r>
      <w:r w:rsidR="00621702">
        <w:rPr>
          <w:sz w:val="28"/>
          <w:szCs w:val="28"/>
        </w:rPr>
        <w:t xml:space="preserve"> </w:t>
      </w:r>
      <w:r w:rsidR="00366CD1">
        <w:rPr>
          <w:sz w:val="28"/>
          <w:szCs w:val="28"/>
        </w:rPr>
        <w:t xml:space="preserve">деятельности в </w:t>
      </w:r>
      <w:proofErr w:type="gramStart"/>
      <w:r w:rsidR="00366CD1">
        <w:rPr>
          <w:sz w:val="28"/>
          <w:szCs w:val="28"/>
        </w:rPr>
        <w:t>инфраструктурном</w:t>
      </w:r>
      <w:proofErr w:type="gramEnd"/>
      <w:r w:rsidR="00366CD1">
        <w:rPr>
          <w:sz w:val="28"/>
          <w:szCs w:val="28"/>
        </w:rPr>
        <w:t xml:space="preserve"> </w:t>
      </w:r>
      <w:proofErr w:type="gramStart"/>
      <w:r w:rsidR="00366CD1">
        <w:rPr>
          <w:sz w:val="28"/>
          <w:szCs w:val="28"/>
        </w:rPr>
        <w:t>секторе</w:t>
      </w:r>
      <w:proofErr w:type="gramEnd"/>
      <w:r w:rsidR="00366CD1">
        <w:rPr>
          <w:sz w:val="28"/>
          <w:szCs w:val="28"/>
        </w:rPr>
        <w:t>, на 2023 год и на плановый период</w:t>
      </w:r>
      <w:r w:rsidR="00621702">
        <w:rPr>
          <w:sz w:val="28"/>
          <w:szCs w:val="28"/>
        </w:rPr>
        <w:t xml:space="preserve"> </w:t>
      </w:r>
      <w:r w:rsidR="00366CD1">
        <w:rPr>
          <w:sz w:val="28"/>
          <w:szCs w:val="28"/>
        </w:rPr>
        <w:t>2024 и 2025 годов</w:t>
      </w:r>
      <w:r w:rsidR="00621702">
        <w:rPr>
          <w:sz w:val="28"/>
          <w:szCs w:val="28"/>
        </w:rPr>
        <w:t xml:space="preserve">, </w:t>
      </w:r>
      <w:r w:rsidR="0018436B" w:rsidRPr="007329F9">
        <w:rPr>
          <w:sz w:val="28"/>
          <w:szCs w:val="28"/>
        </w:rPr>
        <w:t xml:space="preserve">мониторинга социально-экономических показателей муниципального образования за прошедший период </w:t>
      </w:r>
      <w:r>
        <w:rPr>
          <w:sz w:val="28"/>
          <w:szCs w:val="28"/>
        </w:rPr>
        <w:t>20</w:t>
      </w:r>
      <w:r w:rsidR="00AE272B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18436B" w:rsidRPr="007329F9">
        <w:rPr>
          <w:sz w:val="28"/>
          <w:szCs w:val="28"/>
        </w:rPr>
        <w:t>20</w:t>
      </w:r>
      <w:r w:rsidR="00D479E8">
        <w:rPr>
          <w:sz w:val="28"/>
          <w:szCs w:val="28"/>
        </w:rPr>
        <w:t>2</w:t>
      </w:r>
      <w:r w:rsidR="00AE272B">
        <w:rPr>
          <w:sz w:val="28"/>
          <w:szCs w:val="28"/>
        </w:rPr>
        <w:t>1</w:t>
      </w:r>
      <w:r w:rsidR="0018436B" w:rsidRPr="007329F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18436B" w:rsidRPr="007329F9">
        <w:rPr>
          <w:sz w:val="28"/>
          <w:szCs w:val="28"/>
        </w:rPr>
        <w:t>, а также анализа социально-экономической ситуации в секторах экономики района</w:t>
      </w:r>
      <w:r>
        <w:rPr>
          <w:sz w:val="28"/>
          <w:szCs w:val="28"/>
        </w:rPr>
        <w:t xml:space="preserve"> за 1 квартал 202</w:t>
      </w:r>
      <w:r w:rsidR="00AE27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="00D479E8">
        <w:rPr>
          <w:sz w:val="28"/>
          <w:szCs w:val="28"/>
        </w:rPr>
        <w:t xml:space="preserve">         </w:t>
      </w:r>
    </w:p>
    <w:p w:rsidR="0018436B" w:rsidRDefault="0018436B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При разработке среднесрочного прогноза использованы  материалы, представленные территориальным органом Федеральной службы государственной  статистики по Смоленской области, </w:t>
      </w:r>
      <w:r w:rsidR="00E97C83" w:rsidRPr="007329F9">
        <w:rPr>
          <w:sz w:val="28"/>
          <w:szCs w:val="28"/>
        </w:rPr>
        <w:t xml:space="preserve">данные </w:t>
      </w:r>
      <w:r w:rsidRPr="007329F9">
        <w:rPr>
          <w:sz w:val="28"/>
          <w:szCs w:val="28"/>
        </w:rPr>
        <w:t xml:space="preserve">предприятий и организаций, </w:t>
      </w:r>
      <w:r w:rsidR="00E97C83" w:rsidRPr="007329F9">
        <w:rPr>
          <w:sz w:val="28"/>
          <w:szCs w:val="28"/>
        </w:rPr>
        <w:t xml:space="preserve">осуществляющих свою деятельность </w:t>
      </w:r>
      <w:r w:rsidRPr="007329F9">
        <w:rPr>
          <w:sz w:val="28"/>
          <w:szCs w:val="28"/>
        </w:rPr>
        <w:t xml:space="preserve"> на территории района.</w:t>
      </w:r>
    </w:p>
    <w:p w:rsidR="001829DD" w:rsidRPr="001829DD" w:rsidRDefault="007B0A49" w:rsidP="001829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29DD">
        <w:rPr>
          <w:color w:val="000000" w:themeColor="text1"/>
          <w:sz w:val="28"/>
          <w:szCs w:val="28"/>
        </w:rPr>
        <w:t xml:space="preserve">Прогноз разработан в базовом варианте, который в соответствии со сценарными условиями описывает наиболее вероятный сценарий развития российской экономики с учетом ожидаемых внешних условий и принимаемых мер экономической политики, включая реализацию </w:t>
      </w:r>
      <w:r w:rsidR="001829DD" w:rsidRPr="001829DD">
        <w:rPr>
          <w:bCs/>
          <w:sz w:val="28"/>
          <w:szCs w:val="28"/>
        </w:rPr>
        <w:t xml:space="preserve">Плана первоочередных действий </w:t>
      </w:r>
      <w:r w:rsidR="001829DD" w:rsidRPr="001829DD">
        <w:rPr>
          <w:color w:val="000000"/>
          <w:sz w:val="28"/>
          <w:szCs w:val="28"/>
        </w:rPr>
        <w:t xml:space="preserve">по обеспечению развития российской экономики в условиях внешнего </w:t>
      </w:r>
      <w:proofErr w:type="spellStart"/>
      <w:r w:rsidR="001829DD" w:rsidRPr="001829DD">
        <w:rPr>
          <w:color w:val="000000"/>
          <w:sz w:val="28"/>
          <w:szCs w:val="28"/>
        </w:rPr>
        <w:t>санкционного</w:t>
      </w:r>
      <w:proofErr w:type="spellEnd"/>
      <w:r w:rsidR="001829DD" w:rsidRPr="001829DD">
        <w:rPr>
          <w:color w:val="000000"/>
          <w:sz w:val="28"/>
          <w:szCs w:val="28"/>
        </w:rPr>
        <w:t xml:space="preserve"> давления. </w:t>
      </w:r>
    </w:p>
    <w:p w:rsidR="00004342" w:rsidRPr="00DD65D3" w:rsidRDefault="00004342" w:rsidP="00004342">
      <w:pPr>
        <w:ind w:firstLine="709"/>
        <w:jc w:val="both"/>
        <w:rPr>
          <w:color w:val="000000" w:themeColor="text1"/>
          <w:sz w:val="28"/>
          <w:szCs w:val="28"/>
        </w:rPr>
      </w:pPr>
      <w:r w:rsidRPr="00DD65D3">
        <w:rPr>
          <w:color w:val="000000" w:themeColor="text1"/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202</w:t>
      </w:r>
      <w:r w:rsidR="00AE272B">
        <w:rPr>
          <w:color w:val="000000" w:themeColor="text1"/>
          <w:sz w:val="28"/>
          <w:szCs w:val="28"/>
        </w:rPr>
        <w:t>3</w:t>
      </w:r>
      <w:r w:rsidRPr="00DD65D3">
        <w:rPr>
          <w:color w:val="000000" w:themeColor="text1"/>
          <w:sz w:val="28"/>
          <w:szCs w:val="28"/>
        </w:rPr>
        <w:t xml:space="preserve"> год.</w:t>
      </w:r>
    </w:p>
    <w:p w:rsidR="007C6774" w:rsidRPr="007329F9" w:rsidRDefault="0018436B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ab/>
      </w:r>
    </w:p>
    <w:p w:rsidR="00234530" w:rsidRPr="007329F9" w:rsidRDefault="00C444EF" w:rsidP="007329F9">
      <w:pPr>
        <w:numPr>
          <w:ilvl w:val="0"/>
          <w:numId w:val="9"/>
        </w:numPr>
        <w:ind w:left="0" w:firstLine="709"/>
        <w:jc w:val="center"/>
        <w:rPr>
          <w:b/>
          <w:sz w:val="28"/>
          <w:szCs w:val="28"/>
        </w:rPr>
      </w:pPr>
      <w:r w:rsidRPr="007329F9">
        <w:rPr>
          <w:b/>
          <w:sz w:val="28"/>
          <w:szCs w:val="28"/>
        </w:rPr>
        <w:t>Население</w:t>
      </w:r>
    </w:p>
    <w:p w:rsidR="00234530" w:rsidRPr="007329F9" w:rsidRDefault="00234530" w:rsidP="007329F9">
      <w:pPr>
        <w:ind w:firstLine="709"/>
        <w:rPr>
          <w:sz w:val="28"/>
          <w:szCs w:val="28"/>
        </w:rPr>
      </w:pPr>
    </w:p>
    <w:p w:rsidR="00BA20CF" w:rsidRPr="007329F9" w:rsidRDefault="00A62DFD" w:rsidP="0073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</w:t>
      </w:r>
      <w:r w:rsidR="00CE63BC" w:rsidRPr="007329F9">
        <w:rPr>
          <w:sz w:val="28"/>
          <w:szCs w:val="28"/>
        </w:rPr>
        <w:t>исленность  постоянного населения райо</w:t>
      </w:r>
      <w:r w:rsidR="00D479E8">
        <w:rPr>
          <w:sz w:val="28"/>
          <w:szCs w:val="28"/>
        </w:rPr>
        <w:t>на по состоянию на 01 января 202</w:t>
      </w:r>
      <w:r w:rsidR="00092C60">
        <w:rPr>
          <w:sz w:val="28"/>
          <w:szCs w:val="28"/>
        </w:rPr>
        <w:t>2</w:t>
      </w:r>
      <w:r w:rsidR="00CE63BC" w:rsidRPr="007329F9">
        <w:rPr>
          <w:sz w:val="28"/>
          <w:szCs w:val="28"/>
        </w:rPr>
        <w:t xml:space="preserve"> года составила  </w:t>
      </w:r>
      <w:r>
        <w:rPr>
          <w:sz w:val="28"/>
          <w:szCs w:val="28"/>
        </w:rPr>
        <w:t>28459</w:t>
      </w:r>
      <w:r w:rsidR="006D3C35">
        <w:rPr>
          <w:sz w:val="28"/>
          <w:szCs w:val="28"/>
        </w:rPr>
        <w:t xml:space="preserve"> </w:t>
      </w:r>
      <w:r w:rsidR="00CE63BC" w:rsidRPr="007329F9">
        <w:rPr>
          <w:sz w:val="28"/>
          <w:szCs w:val="28"/>
        </w:rPr>
        <w:t xml:space="preserve">человек.  Численность населения района </w:t>
      </w:r>
      <w:r w:rsidR="00926598" w:rsidRPr="007329F9">
        <w:rPr>
          <w:sz w:val="28"/>
          <w:szCs w:val="28"/>
        </w:rPr>
        <w:t>сократилась</w:t>
      </w:r>
      <w:r w:rsidR="00CE63BC" w:rsidRPr="007329F9">
        <w:rPr>
          <w:sz w:val="28"/>
          <w:szCs w:val="28"/>
        </w:rPr>
        <w:t xml:space="preserve"> по сравнению с прошлым годом на </w:t>
      </w:r>
      <w:r>
        <w:rPr>
          <w:sz w:val="28"/>
          <w:szCs w:val="28"/>
        </w:rPr>
        <w:t>230</w:t>
      </w:r>
      <w:r w:rsidR="00CE63BC" w:rsidRPr="007329F9">
        <w:rPr>
          <w:sz w:val="28"/>
          <w:szCs w:val="28"/>
        </w:rPr>
        <w:t xml:space="preserve"> человек. </w:t>
      </w:r>
      <w:r w:rsidR="00832DC5">
        <w:rPr>
          <w:sz w:val="28"/>
          <w:szCs w:val="28"/>
        </w:rPr>
        <w:t xml:space="preserve">Основной причиной является   </w:t>
      </w:r>
      <w:r w:rsidR="00143F7C">
        <w:rPr>
          <w:sz w:val="28"/>
          <w:szCs w:val="28"/>
        </w:rPr>
        <w:t>естественная убыль населения</w:t>
      </w:r>
      <w:r w:rsidR="002E13F9">
        <w:rPr>
          <w:sz w:val="28"/>
          <w:szCs w:val="28"/>
        </w:rPr>
        <w:t> </w:t>
      </w:r>
      <w:r w:rsidR="00143F7C">
        <w:rPr>
          <w:sz w:val="28"/>
          <w:szCs w:val="28"/>
        </w:rPr>
        <w:t>(</w:t>
      </w:r>
      <w:r w:rsidR="002E13F9">
        <w:rPr>
          <w:sz w:val="28"/>
          <w:szCs w:val="28"/>
        </w:rPr>
        <w:t>518 </w:t>
      </w:r>
      <w:r w:rsidR="00143F7C">
        <w:rPr>
          <w:sz w:val="28"/>
          <w:szCs w:val="28"/>
        </w:rPr>
        <w:t>человек)</w:t>
      </w:r>
      <w:r w:rsidR="00832DC5">
        <w:rPr>
          <w:sz w:val="28"/>
          <w:szCs w:val="28"/>
        </w:rPr>
        <w:t xml:space="preserve">. </w:t>
      </w:r>
      <w:r w:rsidR="00143F7C">
        <w:rPr>
          <w:sz w:val="28"/>
          <w:szCs w:val="28"/>
        </w:rPr>
        <w:t xml:space="preserve"> </w:t>
      </w:r>
    </w:p>
    <w:p w:rsidR="00263A49" w:rsidRDefault="00263A49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7329F9">
        <w:rPr>
          <w:noProof/>
          <w:sz w:val="28"/>
          <w:szCs w:val="28"/>
        </w:rPr>
        <w:lastRenderedPageBreak/>
        <w:drawing>
          <wp:inline distT="0" distB="0" distL="0" distR="0" wp14:anchorId="2E8D7DE3" wp14:editId="052343F0">
            <wp:extent cx="5610225" cy="4085115"/>
            <wp:effectExtent l="0" t="0" r="9525" b="10795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A49" w:rsidRDefault="00263A49" w:rsidP="00C95462">
      <w:pPr>
        <w:pStyle w:val="af9"/>
        <w:spacing w:after="0"/>
        <w:ind w:firstLine="709"/>
        <w:jc w:val="both"/>
        <w:rPr>
          <w:sz w:val="28"/>
          <w:szCs w:val="28"/>
        </w:rPr>
      </w:pPr>
    </w:p>
    <w:p w:rsidR="00263A49" w:rsidRDefault="00263A49" w:rsidP="00C95462">
      <w:pPr>
        <w:pStyle w:val="af9"/>
        <w:spacing w:after="0"/>
        <w:ind w:firstLine="709"/>
        <w:jc w:val="both"/>
        <w:rPr>
          <w:sz w:val="28"/>
          <w:szCs w:val="28"/>
        </w:rPr>
      </w:pPr>
    </w:p>
    <w:p w:rsidR="00C95462" w:rsidRDefault="00886A06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Основной задачей </w:t>
      </w:r>
      <w:r w:rsidR="007E1585" w:rsidRPr="007329F9">
        <w:rPr>
          <w:sz w:val="28"/>
          <w:szCs w:val="28"/>
        </w:rPr>
        <w:t xml:space="preserve"> в сфере демографии остается снижение темпов естественной убыли населения. На её решение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 </w:t>
      </w:r>
    </w:p>
    <w:p w:rsidR="00C95462" w:rsidRDefault="007E1585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Росту рождаемости и снижению смертности будет способствовать модернизация системы здравоохранения, в рамках которой продолжится оснащение медицинских учреж</w:t>
      </w:r>
      <w:r w:rsidR="006E4105">
        <w:rPr>
          <w:sz w:val="28"/>
          <w:szCs w:val="28"/>
        </w:rPr>
        <w:t>дений современным оборудованием, строительство на территории района фельдшерско-акушерских пунктов.</w:t>
      </w:r>
      <w:r w:rsidRPr="007329F9">
        <w:rPr>
          <w:sz w:val="28"/>
          <w:szCs w:val="28"/>
        </w:rPr>
        <w:t xml:space="preserve"> На стабилизацию демографической ситуации будут направлены мероприятия по формированию здорового образа</w:t>
      </w:r>
      <w:r w:rsidR="00B32BFE" w:rsidRPr="007329F9">
        <w:rPr>
          <w:sz w:val="28"/>
          <w:szCs w:val="28"/>
        </w:rPr>
        <w:t xml:space="preserve"> жизни</w:t>
      </w:r>
      <w:r w:rsidRPr="007329F9">
        <w:rPr>
          <w:sz w:val="28"/>
          <w:szCs w:val="28"/>
        </w:rPr>
        <w:t xml:space="preserve">, а также дополнительные меры поддержки семей, имеющих детей (сертификаты на материнский капитал). </w:t>
      </w:r>
      <w:r w:rsidR="0043000D">
        <w:rPr>
          <w:sz w:val="28"/>
          <w:szCs w:val="28"/>
        </w:rPr>
        <w:t>В прогнозируемом периоде д</w:t>
      </w:r>
      <w:r w:rsidRPr="007329F9">
        <w:rPr>
          <w:sz w:val="28"/>
          <w:szCs w:val="28"/>
        </w:rPr>
        <w:t>емографическая ситуация будет развиваться под влиянием сложившихся тенденций рождаемости и смертности</w:t>
      </w:r>
      <w:r w:rsidR="00A01B28" w:rsidRPr="007329F9">
        <w:rPr>
          <w:sz w:val="28"/>
          <w:szCs w:val="28"/>
        </w:rPr>
        <w:t>.</w:t>
      </w:r>
    </w:p>
    <w:p w:rsidR="001F4B9C" w:rsidRDefault="001F4B9C" w:rsidP="00C95462">
      <w:pPr>
        <w:pStyle w:val="af9"/>
        <w:spacing w:after="0"/>
        <w:ind w:firstLine="709"/>
        <w:jc w:val="both"/>
        <w:rPr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B9C" w:rsidRPr="00AB5C41" w:rsidRDefault="001F4B9C" w:rsidP="001F4B9C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5C41">
        <w:rPr>
          <w:rFonts w:ascii="Times New Roman" w:hAnsi="Times New Roman"/>
          <w:b/>
          <w:sz w:val="28"/>
          <w:szCs w:val="28"/>
        </w:rPr>
        <w:t>Динамика рождаемости и смертности</w:t>
      </w:r>
    </w:p>
    <w:p w:rsidR="001F4B9C" w:rsidRDefault="001F4B9C" w:rsidP="00C95462">
      <w:pPr>
        <w:pStyle w:val="af9"/>
        <w:spacing w:after="0"/>
        <w:ind w:firstLine="709"/>
        <w:jc w:val="both"/>
        <w:rPr>
          <w:sz w:val="28"/>
          <w:szCs w:val="28"/>
        </w:rPr>
      </w:pPr>
    </w:p>
    <w:p w:rsidR="001F4B9C" w:rsidRDefault="001F4B9C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D44E68">
        <w:rPr>
          <w:noProof/>
          <w:color w:val="0070C0"/>
        </w:rPr>
        <w:drawing>
          <wp:inline distT="0" distB="0" distL="0" distR="0" wp14:anchorId="4E437F1D" wp14:editId="0E704D6F">
            <wp:extent cx="6353175" cy="1828800"/>
            <wp:effectExtent l="0" t="0" r="9525" b="1905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4B9C" w:rsidRDefault="001F4B9C" w:rsidP="00C95462">
      <w:pPr>
        <w:pStyle w:val="af9"/>
        <w:spacing w:after="0"/>
        <w:ind w:firstLine="709"/>
        <w:jc w:val="both"/>
        <w:rPr>
          <w:sz w:val="28"/>
          <w:szCs w:val="28"/>
        </w:rPr>
      </w:pPr>
    </w:p>
    <w:p w:rsidR="001F4B9C" w:rsidRDefault="001F4B9C" w:rsidP="00C95462">
      <w:pPr>
        <w:pStyle w:val="af9"/>
        <w:spacing w:after="0"/>
        <w:ind w:firstLine="709"/>
        <w:jc w:val="both"/>
        <w:rPr>
          <w:sz w:val="28"/>
          <w:szCs w:val="28"/>
        </w:rPr>
      </w:pPr>
    </w:p>
    <w:p w:rsidR="00C95462" w:rsidRDefault="00CE63BC" w:rsidP="00C95462">
      <w:pPr>
        <w:pStyle w:val="af9"/>
        <w:spacing w:after="0"/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В 20</w:t>
      </w:r>
      <w:r w:rsidR="00730420">
        <w:rPr>
          <w:sz w:val="28"/>
          <w:szCs w:val="28"/>
        </w:rPr>
        <w:t>2</w:t>
      </w:r>
      <w:r w:rsidR="002E13F9">
        <w:rPr>
          <w:sz w:val="28"/>
          <w:szCs w:val="28"/>
        </w:rPr>
        <w:t>1</w:t>
      </w:r>
      <w:r w:rsidRPr="007329F9">
        <w:rPr>
          <w:sz w:val="28"/>
          <w:szCs w:val="28"/>
        </w:rPr>
        <w:t xml:space="preserve"> году  </w:t>
      </w:r>
      <w:r w:rsidR="002E13F9">
        <w:rPr>
          <w:sz w:val="28"/>
          <w:szCs w:val="28"/>
        </w:rPr>
        <w:t xml:space="preserve">на территории района родился 171 ребенок, на 1 ребенка больше чем в 2020 году.  </w:t>
      </w:r>
      <w:r w:rsidRPr="007329F9">
        <w:rPr>
          <w:sz w:val="28"/>
          <w:szCs w:val="28"/>
        </w:rPr>
        <w:t xml:space="preserve">Коэффициент рождаемости </w:t>
      </w:r>
      <w:r w:rsidR="002E13F9">
        <w:rPr>
          <w:sz w:val="28"/>
          <w:szCs w:val="28"/>
        </w:rPr>
        <w:t>увеличился</w:t>
      </w:r>
      <w:r w:rsidRPr="007329F9">
        <w:rPr>
          <w:sz w:val="28"/>
          <w:szCs w:val="28"/>
        </w:rPr>
        <w:t xml:space="preserve"> с </w:t>
      </w:r>
      <w:r w:rsidR="0043738D">
        <w:rPr>
          <w:sz w:val="28"/>
          <w:szCs w:val="28"/>
        </w:rPr>
        <w:t>6,</w:t>
      </w:r>
      <w:r w:rsidR="002E13F9">
        <w:rPr>
          <w:sz w:val="28"/>
          <w:szCs w:val="28"/>
        </w:rPr>
        <w:t>4</w:t>
      </w:r>
      <w:r w:rsidRPr="007329F9">
        <w:rPr>
          <w:sz w:val="28"/>
          <w:szCs w:val="28"/>
        </w:rPr>
        <w:t xml:space="preserve"> человек на 1000 человек населения до </w:t>
      </w:r>
      <w:r w:rsidR="0043000D">
        <w:rPr>
          <w:sz w:val="28"/>
          <w:szCs w:val="28"/>
        </w:rPr>
        <w:t>6,</w:t>
      </w:r>
      <w:r w:rsidR="002E13F9">
        <w:rPr>
          <w:sz w:val="28"/>
          <w:szCs w:val="28"/>
        </w:rPr>
        <w:t>6</w:t>
      </w:r>
      <w:r w:rsidRPr="007329F9">
        <w:rPr>
          <w:sz w:val="28"/>
          <w:szCs w:val="28"/>
        </w:rPr>
        <w:t xml:space="preserve">  человек на 1000 человек населения</w:t>
      </w:r>
      <w:r w:rsidR="0043000D">
        <w:rPr>
          <w:sz w:val="28"/>
          <w:szCs w:val="28"/>
        </w:rPr>
        <w:t xml:space="preserve">. </w:t>
      </w:r>
      <w:r w:rsidR="00730420">
        <w:rPr>
          <w:sz w:val="28"/>
          <w:szCs w:val="28"/>
        </w:rPr>
        <w:t>С</w:t>
      </w:r>
      <w:r w:rsidR="00930543">
        <w:rPr>
          <w:sz w:val="28"/>
          <w:szCs w:val="28"/>
        </w:rPr>
        <w:t xml:space="preserve">мертность населения </w:t>
      </w:r>
      <w:r w:rsidR="00730420">
        <w:rPr>
          <w:sz w:val="28"/>
          <w:szCs w:val="28"/>
        </w:rPr>
        <w:t>увеличилась</w:t>
      </w:r>
      <w:r w:rsidR="00930543">
        <w:rPr>
          <w:sz w:val="28"/>
          <w:szCs w:val="28"/>
        </w:rPr>
        <w:t xml:space="preserve"> с </w:t>
      </w:r>
      <w:r w:rsidR="002E13F9">
        <w:rPr>
          <w:sz w:val="28"/>
          <w:szCs w:val="28"/>
        </w:rPr>
        <w:t>519</w:t>
      </w:r>
      <w:r w:rsidR="00930543">
        <w:rPr>
          <w:sz w:val="28"/>
          <w:szCs w:val="28"/>
        </w:rPr>
        <w:t xml:space="preserve"> человек в 20</w:t>
      </w:r>
      <w:r w:rsidR="002E13F9">
        <w:rPr>
          <w:sz w:val="28"/>
          <w:szCs w:val="28"/>
        </w:rPr>
        <w:t>20</w:t>
      </w:r>
      <w:r w:rsidR="00930543">
        <w:rPr>
          <w:sz w:val="28"/>
          <w:szCs w:val="28"/>
        </w:rPr>
        <w:t xml:space="preserve"> году до </w:t>
      </w:r>
      <w:r w:rsidR="002E13F9">
        <w:rPr>
          <w:sz w:val="28"/>
          <w:szCs w:val="28"/>
        </w:rPr>
        <w:t>689</w:t>
      </w:r>
      <w:r w:rsidR="00930543">
        <w:rPr>
          <w:sz w:val="28"/>
          <w:szCs w:val="28"/>
        </w:rPr>
        <w:t xml:space="preserve"> человек в 20</w:t>
      </w:r>
      <w:r w:rsidR="00730420">
        <w:rPr>
          <w:sz w:val="28"/>
          <w:szCs w:val="28"/>
        </w:rPr>
        <w:t>2</w:t>
      </w:r>
      <w:r w:rsidR="002E13F9">
        <w:rPr>
          <w:sz w:val="28"/>
          <w:szCs w:val="28"/>
        </w:rPr>
        <w:t>1</w:t>
      </w:r>
      <w:r w:rsidR="00930543">
        <w:rPr>
          <w:sz w:val="28"/>
          <w:szCs w:val="28"/>
        </w:rPr>
        <w:t xml:space="preserve"> году. </w:t>
      </w:r>
      <w:r w:rsidR="0043000D">
        <w:rPr>
          <w:sz w:val="28"/>
          <w:szCs w:val="28"/>
        </w:rPr>
        <w:t>К</w:t>
      </w:r>
      <w:r w:rsidRPr="007329F9">
        <w:rPr>
          <w:sz w:val="28"/>
          <w:szCs w:val="28"/>
        </w:rPr>
        <w:t xml:space="preserve">оэффициент смертности </w:t>
      </w:r>
      <w:r w:rsidR="00730420">
        <w:rPr>
          <w:sz w:val="28"/>
          <w:szCs w:val="28"/>
        </w:rPr>
        <w:t>увеличился</w:t>
      </w:r>
      <w:r w:rsidRPr="007329F9">
        <w:rPr>
          <w:sz w:val="28"/>
          <w:szCs w:val="28"/>
        </w:rPr>
        <w:t xml:space="preserve"> с </w:t>
      </w:r>
      <w:r w:rsidR="002E13F9">
        <w:rPr>
          <w:sz w:val="28"/>
          <w:szCs w:val="28"/>
        </w:rPr>
        <w:t>19,6</w:t>
      </w:r>
      <w:r w:rsidRPr="007329F9">
        <w:rPr>
          <w:sz w:val="28"/>
          <w:szCs w:val="28"/>
        </w:rPr>
        <w:t xml:space="preserve"> человек на 1000 человек населения в 20</w:t>
      </w:r>
      <w:r w:rsidR="002E13F9">
        <w:rPr>
          <w:sz w:val="28"/>
          <w:szCs w:val="28"/>
        </w:rPr>
        <w:t>20</w:t>
      </w:r>
      <w:r w:rsidRPr="007329F9">
        <w:rPr>
          <w:sz w:val="28"/>
          <w:szCs w:val="28"/>
        </w:rPr>
        <w:t xml:space="preserve"> году до </w:t>
      </w:r>
      <w:r w:rsidR="002E13F9">
        <w:rPr>
          <w:sz w:val="28"/>
          <w:szCs w:val="28"/>
        </w:rPr>
        <w:t>26,5</w:t>
      </w:r>
      <w:r w:rsidRPr="007329F9">
        <w:rPr>
          <w:sz w:val="28"/>
          <w:szCs w:val="28"/>
        </w:rPr>
        <w:t xml:space="preserve"> человек на 1000 человек населения в 20</w:t>
      </w:r>
      <w:r w:rsidR="00730420">
        <w:rPr>
          <w:sz w:val="28"/>
          <w:szCs w:val="28"/>
        </w:rPr>
        <w:t>2</w:t>
      </w:r>
      <w:r w:rsidR="002E13F9">
        <w:rPr>
          <w:sz w:val="28"/>
          <w:szCs w:val="28"/>
        </w:rPr>
        <w:t>1</w:t>
      </w:r>
      <w:r w:rsidRPr="007329F9">
        <w:rPr>
          <w:sz w:val="28"/>
          <w:szCs w:val="28"/>
        </w:rPr>
        <w:t xml:space="preserve"> году. </w:t>
      </w:r>
    </w:p>
    <w:p w:rsidR="00FB31F6" w:rsidRPr="00AB5C41" w:rsidRDefault="002D7FB0" w:rsidP="00FB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B31F6" w:rsidRPr="00AB5C41">
        <w:rPr>
          <w:sz w:val="28"/>
          <w:szCs w:val="28"/>
        </w:rPr>
        <w:t xml:space="preserve">играционная политика в среднесрочной перспективе будет направлена на повышение миграционной привлекательности </w:t>
      </w:r>
      <w:r w:rsidR="00F4459D">
        <w:rPr>
          <w:sz w:val="28"/>
          <w:szCs w:val="28"/>
        </w:rPr>
        <w:t>муниципального образования</w:t>
      </w:r>
      <w:r w:rsidR="00FB31F6" w:rsidRPr="00AB5C41">
        <w:rPr>
          <w:sz w:val="28"/>
          <w:szCs w:val="28"/>
        </w:rPr>
        <w:t xml:space="preserve">, при этом в первую очередь привлекаться на постоянное место жительства в </w:t>
      </w:r>
      <w:r>
        <w:rPr>
          <w:sz w:val="28"/>
          <w:szCs w:val="28"/>
        </w:rPr>
        <w:t xml:space="preserve">район </w:t>
      </w:r>
      <w:r w:rsidR="00FB31F6" w:rsidRPr="00AB5C41">
        <w:rPr>
          <w:sz w:val="28"/>
          <w:szCs w:val="28"/>
        </w:rPr>
        <w:t>будут соотечест</w:t>
      </w:r>
      <w:r w:rsidR="00F4459D">
        <w:rPr>
          <w:sz w:val="28"/>
          <w:szCs w:val="28"/>
        </w:rPr>
        <w:t>венники, проживающие за рубежом.</w:t>
      </w:r>
      <w:r w:rsidR="00FB31F6">
        <w:rPr>
          <w:sz w:val="28"/>
          <w:szCs w:val="28"/>
        </w:rPr>
        <w:t xml:space="preserve"> </w:t>
      </w:r>
      <w:r w:rsidR="00F4459D">
        <w:rPr>
          <w:sz w:val="28"/>
          <w:szCs w:val="28"/>
        </w:rPr>
        <w:t>У</w:t>
      </w:r>
      <w:r w:rsidR="00FB31F6" w:rsidRPr="00AB5C41">
        <w:rPr>
          <w:sz w:val="28"/>
          <w:szCs w:val="28"/>
        </w:rPr>
        <w:t>частие  муниципального образования в государственной программе по переселению соотечественников будет способствовать миграционному росту в районе.</w:t>
      </w:r>
    </w:p>
    <w:p w:rsidR="00FB31F6" w:rsidRPr="00AB5C41" w:rsidRDefault="00FB31F6" w:rsidP="00FB31F6">
      <w:pPr>
        <w:ind w:firstLine="709"/>
        <w:jc w:val="both"/>
        <w:rPr>
          <w:sz w:val="28"/>
          <w:szCs w:val="28"/>
        </w:rPr>
      </w:pPr>
      <w:r w:rsidRPr="00AB5C41">
        <w:rPr>
          <w:sz w:val="28"/>
          <w:szCs w:val="28"/>
        </w:rPr>
        <w:t>В результате, численность населения района с учетом  общих тенденций рождаемости и смертности, а также миграционного роста,   к  202</w:t>
      </w:r>
      <w:r w:rsidR="00DA1720">
        <w:rPr>
          <w:sz w:val="28"/>
          <w:szCs w:val="28"/>
        </w:rPr>
        <w:t>5</w:t>
      </w:r>
      <w:r w:rsidRPr="00AB5C41">
        <w:rPr>
          <w:sz w:val="28"/>
          <w:szCs w:val="28"/>
        </w:rPr>
        <w:t xml:space="preserve"> году  планируется на уровне </w:t>
      </w:r>
      <w:r w:rsidR="00DA1720">
        <w:rPr>
          <w:sz w:val="28"/>
          <w:szCs w:val="28"/>
        </w:rPr>
        <w:t>27,6</w:t>
      </w:r>
      <w:r w:rsidR="00111D1D">
        <w:rPr>
          <w:sz w:val="28"/>
          <w:szCs w:val="28"/>
        </w:rPr>
        <w:t xml:space="preserve"> </w:t>
      </w:r>
      <w:proofErr w:type="spellStart"/>
      <w:r w:rsidR="00111D1D">
        <w:rPr>
          <w:sz w:val="28"/>
          <w:szCs w:val="28"/>
        </w:rPr>
        <w:t>тыс</w:t>
      </w:r>
      <w:proofErr w:type="gramStart"/>
      <w:r w:rsidR="00111D1D">
        <w:rPr>
          <w:sz w:val="28"/>
          <w:szCs w:val="28"/>
        </w:rPr>
        <w:t>.</w:t>
      </w:r>
      <w:r w:rsidRPr="00AB5C41">
        <w:rPr>
          <w:sz w:val="28"/>
          <w:szCs w:val="28"/>
        </w:rPr>
        <w:t>ч</w:t>
      </w:r>
      <w:proofErr w:type="gramEnd"/>
      <w:r w:rsidRPr="00AB5C41">
        <w:rPr>
          <w:sz w:val="28"/>
          <w:szCs w:val="28"/>
        </w:rPr>
        <w:t>еловек</w:t>
      </w:r>
      <w:proofErr w:type="spellEnd"/>
      <w:r w:rsidRPr="00AB5C41">
        <w:rPr>
          <w:sz w:val="28"/>
          <w:szCs w:val="28"/>
        </w:rPr>
        <w:t xml:space="preserve">. </w:t>
      </w:r>
    </w:p>
    <w:p w:rsidR="00FB31F6" w:rsidRDefault="00FB31F6" w:rsidP="00C95462">
      <w:pPr>
        <w:pStyle w:val="af9"/>
        <w:spacing w:after="0"/>
        <w:ind w:firstLine="709"/>
        <w:jc w:val="both"/>
        <w:rPr>
          <w:sz w:val="28"/>
          <w:szCs w:val="28"/>
        </w:rPr>
      </w:pPr>
    </w:p>
    <w:p w:rsidR="00E948AD" w:rsidRDefault="00E948AD" w:rsidP="00E948AD">
      <w:pPr>
        <w:pStyle w:val="a6"/>
        <w:ind w:left="0"/>
        <w:jc w:val="center"/>
        <w:rPr>
          <w:b/>
          <w:sz w:val="28"/>
          <w:lang w:val="ru-RU"/>
        </w:rPr>
      </w:pPr>
      <w:r w:rsidRPr="00E948AD">
        <w:rPr>
          <w:b/>
          <w:sz w:val="28"/>
          <w:lang w:val="ru-RU"/>
        </w:rPr>
        <w:t>2. Промышленное производство</w:t>
      </w:r>
    </w:p>
    <w:p w:rsidR="00471F85" w:rsidRDefault="00471F85" w:rsidP="00471F85">
      <w:pPr>
        <w:ind w:firstLine="709"/>
        <w:jc w:val="both"/>
        <w:rPr>
          <w:sz w:val="28"/>
          <w:szCs w:val="28"/>
        </w:rPr>
      </w:pPr>
    </w:p>
    <w:p w:rsidR="00471F85" w:rsidRDefault="00471F85" w:rsidP="00471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«Промышленное производство»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  по полному кругу промышленных предприятий,  осуществляющих деятельность на территории Починковского района. В </w:t>
      </w:r>
      <w:r w:rsidRPr="00E962C0">
        <w:rPr>
          <w:sz w:val="28"/>
          <w:szCs w:val="28"/>
        </w:rPr>
        <w:t>качестве индексов дефляторов были использованы показатели предлагаемых Минэкономразвития России сценарных условий и основных макроэкономических параметров социально-экономического развития Российской Федерации на 20</w:t>
      </w:r>
      <w:r>
        <w:rPr>
          <w:sz w:val="28"/>
          <w:szCs w:val="28"/>
        </w:rPr>
        <w:t>22</w:t>
      </w:r>
      <w:r w:rsidRPr="00E962C0">
        <w:rPr>
          <w:sz w:val="28"/>
          <w:szCs w:val="28"/>
        </w:rPr>
        <w:t xml:space="preserve"> – 202</w:t>
      </w:r>
      <w:r w:rsidR="002933D5">
        <w:rPr>
          <w:sz w:val="28"/>
          <w:szCs w:val="28"/>
        </w:rPr>
        <w:t>5</w:t>
      </w:r>
      <w:r w:rsidRPr="00E962C0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по базовому варианту.</w:t>
      </w:r>
    </w:p>
    <w:p w:rsidR="00373D88" w:rsidRDefault="00373D88" w:rsidP="00373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промышленном секторе района  лидирующее положение занимает  отрасль «обрабатывающие производства», на долю предприятий обрабатывающего  комплекса  приходится 93,5%  всей произведенной промышленной продукции. В прогнозном периоде показатель существенным образом не изменится. </w:t>
      </w:r>
    </w:p>
    <w:p w:rsidR="00373D88" w:rsidRDefault="00373D88" w:rsidP="00373D88">
      <w:pPr>
        <w:ind w:firstLine="709"/>
        <w:jc w:val="both"/>
        <w:rPr>
          <w:sz w:val="28"/>
          <w:szCs w:val="28"/>
        </w:rPr>
      </w:pPr>
    </w:p>
    <w:p w:rsidR="00373D88" w:rsidRDefault="00373D88" w:rsidP="00373D88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7D9DEC" wp14:editId="2C204F30">
            <wp:extent cx="6477000" cy="3412318"/>
            <wp:effectExtent l="0" t="0" r="19050" b="17145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3D88" w:rsidRDefault="00373D88" w:rsidP="00373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промышленными предприятиями района отгружено продукции, выполнено работ и услуг на сумму </w:t>
      </w:r>
      <w:r w:rsidR="0093526D">
        <w:rPr>
          <w:sz w:val="28"/>
          <w:szCs w:val="28"/>
        </w:rPr>
        <w:t>1048,35</w:t>
      </w:r>
      <w:r>
        <w:rPr>
          <w:sz w:val="28"/>
          <w:szCs w:val="28"/>
        </w:rPr>
        <w:t xml:space="preserve">  млн. рублей, индекс роста составил </w:t>
      </w:r>
      <w:r w:rsidR="0093526D">
        <w:rPr>
          <w:sz w:val="28"/>
          <w:szCs w:val="28"/>
        </w:rPr>
        <w:t>50,3</w:t>
      </w:r>
      <w:r>
        <w:rPr>
          <w:sz w:val="28"/>
          <w:szCs w:val="28"/>
        </w:rPr>
        <w:t xml:space="preserve">%. Основной причиной снижения  отгрузки промышленной продукции стало уменьшение производства ЗАО «Тропарево» комбинированного корма для животных. Выпускаемый комбинированный корм для животных используется для откорма свиней ООО «Смоленское поле». Так в 2020 году предприятием было отгружено 91739 тонн комбикорма на сумму 1383,2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2021 году 15782 тонны комбикорма на сумму 402,1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Снижение связано с сокращением поголовья свиней в ООО «Смоленское поле» более чем в 8 раз. </w:t>
      </w:r>
    </w:p>
    <w:p w:rsidR="00373D88" w:rsidRDefault="00373D88" w:rsidP="00373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промышленной продукции производится ЗАО «Тропарево» - производство комбинированного корма  и  ООО «Починковская швейная фабрика» - производство швейной продукции.  В  общем объеме производства промышленной продукции доля продукции ЗАО «Тропарево» составила – 41,0%, ООО «Починковская швейная фабрика» - 41,0%.</w:t>
      </w:r>
    </w:p>
    <w:p w:rsidR="00373D88" w:rsidRDefault="00373D88" w:rsidP="00373D88">
      <w:pPr>
        <w:pStyle w:val="a6"/>
        <w:ind w:left="0"/>
        <w:jc w:val="both"/>
        <w:rPr>
          <w:sz w:val="28"/>
          <w:lang w:val="ru-RU"/>
        </w:rPr>
      </w:pPr>
    </w:p>
    <w:p w:rsidR="00373D88" w:rsidRDefault="00373D88" w:rsidP="00373D88">
      <w:pPr>
        <w:pStyle w:val="a6"/>
        <w:spacing w:after="0"/>
        <w:ind w:left="0"/>
        <w:jc w:val="both"/>
        <w:rPr>
          <w:sz w:val="28"/>
          <w:lang w:val="ru-RU"/>
        </w:rPr>
      </w:pPr>
      <w:r>
        <w:rPr>
          <w:sz w:val="28"/>
        </w:rPr>
        <w:t xml:space="preserve">             </w:t>
      </w:r>
      <w:r w:rsidR="00263A49">
        <w:rPr>
          <w:noProof/>
          <w:lang w:val="ru-RU" w:eastAsia="ru-RU"/>
        </w:rPr>
        <w:drawing>
          <wp:inline distT="0" distB="0" distL="0" distR="0" wp14:anchorId="5A1E59C3" wp14:editId="59667A56">
            <wp:extent cx="5629275" cy="23431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3D88" w:rsidRDefault="00373D88" w:rsidP="00373D88">
      <w:pPr>
        <w:pStyle w:val="a6"/>
        <w:spacing w:after="0"/>
        <w:ind w:left="0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             </w:t>
      </w:r>
      <w:r w:rsidR="0093526D">
        <w:rPr>
          <w:sz w:val="28"/>
          <w:lang w:val="ru-RU"/>
        </w:rPr>
        <w:t>По</w:t>
      </w:r>
      <w:r>
        <w:rPr>
          <w:sz w:val="28"/>
        </w:rPr>
        <w:t xml:space="preserve"> прогнозу в 20</w:t>
      </w:r>
      <w:r>
        <w:rPr>
          <w:sz w:val="28"/>
          <w:lang w:val="ru-RU"/>
        </w:rPr>
        <w:t>22</w:t>
      </w:r>
      <w:r>
        <w:rPr>
          <w:sz w:val="28"/>
        </w:rPr>
        <w:t xml:space="preserve"> году объем отгруженных товаров, выполненных работ и услуг по виду экономической деятельности «</w:t>
      </w:r>
      <w:r w:rsidR="00263A49">
        <w:rPr>
          <w:sz w:val="28"/>
          <w:lang w:val="ru-RU"/>
        </w:rPr>
        <w:t>о</w:t>
      </w:r>
      <w:proofErr w:type="spellStart"/>
      <w:r>
        <w:rPr>
          <w:sz w:val="28"/>
        </w:rPr>
        <w:t>брабатывающие</w:t>
      </w:r>
      <w:proofErr w:type="spellEnd"/>
      <w:r>
        <w:rPr>
          <w:sz w:val="28"/>
        </w:rPr>
        <w:t xml:space="preserve"> производства» составит </w:t>
      </w:r>
      <w:r>
        <w:rPr>
          <w:sz w:val="28"/>
          <w:lang w:val="ru-RU"/>
        </w:rPr>
        <w:t>1366,4 млн</w:t>
      </w:r>
      <w:r>
        <w:rPr>
          <w:sz w:val="28"/>
        </w:rPr>
        <w:t xml:space="preserve">. рублей. Индекс промышленного производства </w:t>
      </w:r>
      <w:r w:rsidR="00263A49">
        <w:rPr>
          <w:sz w:val="28"/>
          <w:lang w:val="ru-RU"/>
        </w:rPr>
        <w:t>-</w:t>
      </w:r>
      <w:r>
        <w:rPr>
          <w:sz w:val="28"/>
        </w:rPr>
        <w:t xml:space="preserve"> </w:t>
      </w:r>
      <w:r>
        <w:rPr>
          <w:sz w:val="28"/>
          <w:lang w:val="ru-RU"/>
        </w:rPr>
        <w:t>135,1%</w:t>
      </w:r>
      <w:r>
        <w:rPr>
          <w:sz w:val="28"/>
        </w:rPr>
        <w:t>.</w:t>
      </w:r>
      <w:r>
        <w:rPr>
          <w:sz w:val="28"/>
          <w:lang w:val="ru-RU"/>
        </w:rPr>
        <w:t xml:space="preserve"> Рост будет обеспечен за счет стабильной работы ООО «Починковская швейная фабрика», за счет увеличения отгрузки производимой продукции ЗАО «Тропарево»,  связанной с ростом поголовья свиней ООО «Смоленское поле» с 20106 голов до 146729 голов. За 1 квартал текущего года ЗАО «Тропарево» отгружено промышленной продукции на сумму 262,8 </w:t>
      </w:r>
      <w:proofErr w:type="spellStart"/>
      <w:r>
        <w:rPr>
          <w:sz w:val="28"/>
          <w:lang w:val="ru-RU"/>
        </w:rPr>
        <w:t>тыс</w:t>
      </w:r>
      <w:proofErr w:type="gramStart"/>
      <w:r>
        <w:rPr>
          <w:sz w:val="28"/>
          <w:lang w:val="ru-RU"/>
        </w:rPr>
        <w:t>.р</w:t>
      </w:r>
      <w:proofErr w:type="gramEnd"/>
      <w:r>
        <w:rPr>
          <w:sz w:val="28"/>
          <w:lang w:val="ru-RU"/>
        </w:rPr>
        <w:t>ублей</w:t>
      </w:r>
      <w:proofErr w:type="spellEnd"/>
      <w:r>
        <w:rPr>
          <w:sz w:val="28"/>
          <w:lang w:val="ru-RU"/>
        </w:rPr>
        <w:t>.</w:t>
      </w:r>
    </w:p>
    <w:p w:rsidR="00373D88" w:rsidRDefault="00373D88" w:rsidP="00373D88">
      <w:pPr>
        <w:pStyle w:val="a6"/>
        <w:spacing w:after="0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На территории района в 2021 году начало осуществлять деятельность ООО «</w:t>
      </w:r>
      <w:proofErr w:type="spellStart"/>
      <w:r>
        <w:rPr>
          <w:sz w:val="28"/>
          <w:lang w:val="ru-RU"/>
        </w:rPr>
        <w:t>Идеалпласт</w:t>
      </w:r>
      <w:proofErr w:type="spellEnd"/>
      <w:r>
        <w:rPr>
          <w:sz w:val="28"/>
          <w:lang w:val="ru-RU"/>
        </w:rPr>
        <w:t xml:space="preserve">», специализирующееся на   производстве </w:t>
      </w:r>
      <w:proofErr w:type="spellStart"/>
      <w:r>
        <w:rPr>
          <w:sz w:val="28"/>
          <w:lang w:val="ru-RU"/>
        </w:rPr>
        <w:t>сполиэтилена</w:t>
      </w:r>
      <w:proofErr w:type="spellEnd"/>
      <w:r>
        <w:rPr>
          <w:sz w:val="28"/>
          <w:lang w:val="ru-RU"/>
        </w:rPr>
        <w:t xml:space="preserve"> высокого давления и полипропилена. В 2021 году отгружено продукции на 10,0 </w:t>
      </w:r>
      <w:proofErr w:type="spellStart"/>
      <w:r>
        <w:rPr>
          <w:sz w:val="28"/>
          <w:lang w:val="ru-RU"/>
        </w:rPr>
        <w:t>млн</w:t>
      </w:r>
      <w:proofErr w:type="gramStart"/>
      <w:r>
        <w:rPr>
          <w:sz w:val="28"/>
          <w:lang w:val="ru-RU"/>
        </w:rPr>
        <w:t>.р</w:t>
      </w:r>
      <w:proofErr w:type="gramEnd"/>
      <w:r>
        <w:rPr>
          <w:sz w:val="28"/>
          <w:lang w:val="ru-RU"/>
        </w:rPr>
        <w:t>ублей</w:t>
      </w:r>
      <w:proofErr w:type="spellEnd"/>
      <w:r>
        <w:rPr>
          <w:sz w:val="28"/>
          <w:lang w:val="ru-RU"/>
        </w:rPr>
        <w:t xml:space="preserve">, на прогнозируемый период объем отгрузки планируется довести до 21,0 </w:t>
      </w:r>
      <w:proofErr w:type="spellStart"/>
      <w:r>
        <w:rPr>
          <w:sz w:val="28"/>
          <w:lang w:val="ru-RU"/>
        </w:rPr>
        <w:t>млн.рублей</w:t>
      </w:r>
      <w:proofErr w:type="spellEnd"/>
      <w:r>
        <w:rPr>
          <w:sz w:val="28"/>
          <w:lang w:val="ru-RU"/>
        </w:rPr>
        <w:t xml:space="preserve">. </w:t>
      </w:r>
    </w:p>
    <w:p w:rsidR="00373D88" w:rsidRDefault="00373D88" w:rsidP="00373D88">
      <w:pPr>
        <w:pStyle w:val="a6"/>
        <w:spacing w:after="0"/>
        <w:ind w:left="0" w:firstLine="993"/>
        <w:jc w:val="both"/>
        <w:rPr>
          <w:sz w:val="28"/>
          <w:lang w:val="ru-RU"/>
        </w:rPr>
      </w:pPr>
      <w:r>
        <w:rPr>
          <w:sz w:val="28"/>
        </w:rPr>
        <w:t xml:space="preserve">В последующие годы развитие </w:t>
      </w:r>
      <w:r w:rsidR="0093526D">
        <w:rPr>
          <w:sz w:val="28"/>
          <w:lang w:val="ru-RU"/>
        </w:rPr>
        <w:t xml:space="preserve">по виду экономической деятельности «обрабатывающие производства» продолжится, </w:t>
      </w:r>
      <w:r>
        <w:rPr>
          <w:sz w:val="28"/>
        </w:rPr>
        <w:t xml:space="preserve"> индекс промышленного производства на 20</w:t>
      </w:r>
      <w:r>
        <w:rPr>
          <w:sz w:val="28"/>
          <w:lang w:val="ru-RU"/>
        </w:rPr>
        <w:t>23</w:t>
      </w:r>
      <w:r>
        <w:rPr>
          <w:sz w:val="28"/>
        </w:rPr>
        <w:t xml:space="preserve"> год прогнозируется в размере </w:t>
      </w:r>
      <w:r>
        <w:rPr>
          <w:sz w:val="28"/>
          <w:lang w:val="ru-RU"/>
        </w:rPr>
        <w:t xml:space="preserve">101,5%, </w:t>
      </w:r>
      <w:r>
        <w:rPr>
          <w:sz w:val="28"/>
        </w:rPr>
        <w:t xml:space="preserve">  на 20</w:t>
      </w:r>
      <w:r>
        <w:rPr>
          <w:sz w:val="28"/>
          <w:lang w:val="ru-RU"/>
        </w:rPr>
        <w:t>24</w:t>
      </w:r>
      <w:r>
        <w:rPr>
          <w:sz w:val="28"/>
        </w:rPr>
        <w:t xml:space="preserve"> год – </w:t>
      </w:r>
      <w:r>
        <w:rPr>
          <w:sz w:val="28"/>
          <w:lang w:val="ru-RU"/>
        </w:rPr>
        <w:t>101,3%, в 2025 году – 100,9%. Рост на протяжении планируемого периода будет обеспечен увеличением объемов отгрузки всеми промышленными предприятиями района.</w:t>
      </w:r>
    </w:p>
    <w:p w:rsidR="00373D88" w:rsidRDefault="00373D88" w:rsidP="00373D88">
      <w:pPr>
        <w:pStyle w:val="a6"/>
        <w:spacing w:after="0"/>
        <w:ind w:left="0" w:firstLine="993"/>
        <w:jc w:val="both"/>
      </w:pPr>
      <w:r>
        <w:rPr>
          <w:sz w:val="28"/>
        </w:rPr>
        <w:t xml:space="preserve">Положительная динамика индексов производства в прогнозном периоде будет обеспечена по </w:t>
      </w:r>
      <w:r>
        <w:rPr>
          <w:sz w:val="28"/>
          <w:lang w:val="ru-RU"/>
        </w:rPr>
        <w:t>следующим</w:t>
      </w:r>
      <w:r>
        <w:rPr>
          <w:sz w:val="28"/>
        </w:rPr>
        <w:t xml:space="preserve"> подвидам экономической деятельности: производство пищевых продуктов</w:t>
      </w:r>
      <w:r>
        <w:rPr>
          <w:sz w:val="28"/>
          <w:lang w:val="ru-RU"/>
        </w:rPr>
        <w:t xml:space="preserve">,  производство прочей резиновых и пластмассовых изделий. </w:t>
      </w:r>
    </w:p>
    <w:p w:rsidR="008A08EA" w:rsidRDefault="008A08EA" w:rsidP="008A08EA">
      <w:pPr>
        <w:pStyle w:val="a6"/>
        <w:spacing w:after="0"/>
        <w:ind w:left="0"/>
        <w:jc w:val="both"/>
        <w:rPr>
          <w:sz w:val="28"/>
          <w:lang w:val="ru-RU"/>
        </w:rPr>
      </w:pPr>
      <w:r>
        <w:rPr>
          <w:sz w:val="28"/>
        </w:rPr>
        <w:t xml:space="preserve">   </w:t>
      </w:r>
    </w:p>
    <w:p w:rsidR="007617AF" w:rsidRPr="003E49BD" w:rsidRDefault="003E49BD" w:rsidP="004E5EB4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3E49BD">
        <w:rPr>
          <w:b/>
          <w:sz w:val="28"/>
          <w:szCs w:val="28"/>
        </w:rPr>
        <w:t xml:space="preserve">3. </w:t>
      </w:r>
      <w:r w:rsidR="007617AF" w:rsidRPr="003E49BD">
        <w:rPr>
          <w:b/>
          <w:sz w:val="28"/>
          <w:szCs w:val="28"/>
        </w:rPr>
        <w:t>Сельское хозяйство</w:t>
      </w:r>
    </w:p>
    <w:p w:rsidR="007617AF" w:rsidRDefault="007617AF" w:rsidP="003E49BD">
      <w:pPr>
        <w:ind w:firstLine="709"/>
        <w:jc w:val="center"/>
        <w:rPr>
          <w:b/>
          <w:color w:val="FF0000"/>
          <w:sz w:val="28"/>
          <w:szCs w:val="28"/>
        </w:rPr>
      </w:pPr>
    </w:p>
    <w:p w:rsidR="005D3DD2" w:rsidRDefault="005D3DD2" w:rsidP="005D3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Починковского района производится 10,4% продукции растениеводства и 14,1% продукции животноводства от общей </w:t>
      </w:r>
      <w:r w:rsidR="004E5EB4">
        <w:rPr>
          <w:sz w:val="28"/>
          <w:szCs w:val="28"/>
        </w:rPr>
        <w:t xml:space="preserve">сельскохозяйственной </w:t>
      </w:r>
      <w:r w:rsidR="002933D5">
        <w:rPr>
          <w:sz w:val="28"/>
          <w:szCs w:val="28"/>
        </w:rPr>
        <w:t>продукции,</w:t>
      </w:r>
      <w:r>
        <w:rPr>
          <w:sz w:val="28"/>
          <w:szCs w:val="28"/>
        </w:rPr>
        <w:t xml:space="preserve"> произведенной в области. </w:t>
      </w:r>
    </w:p>
    <w:p w:rsidR="005D3DD2" w:rsidRDefault="005D3DD2" w:rsidP="005D3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523C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4C523C">
        <w:rPr>
          <w:sz w:val="28"/>
          <w:szCs w:val="28"/>
        </w:rPr>
        <w:t xml:space="preserve"> году хозяйствами всех категорий произведено сельскохозяйственной продукции на сумму </w:t>
      </w:r>
      <w:r>
        <w:rPr>
          <w:sz w:val="28"/>
          <w:szCs w:val="28"/>
        </w:rPr>
        <w:t xml:space="preserve">3469,4 </w:t>
      </w:r>
      <w:r w:rsidRPr="004C523C">
        <w:rPr>
          <w:sz w:val="28"/>
          <w:szCs w:val="28"/>
        </w:rPr>
        <w:t xml:space="preserve"> </w:t>
      </w:r>
      <w:proofErr w:type="spellStart"/>
      <w:r w:rsidRPr="004C523C">
        <w:rPr>
          <w:sz w:val="28"/>
          <w:szCs w:val="28"/>
        </w:rPr>
        <w:t>млн</w:t>
      </w:r>
      <w:proofErr w:type="gramStart"/>
      <w:r w:rsidRPr="004C523C">
        <w:rPr>
          <w:sz w:val="28"/>
          <w:szCs w:val="28"/>
        </w:rPr>
        <w:t>.р</w:t>
      </w:r>
      <w:proofErr w:type="gramEnd"/>
      <w:r w:rsidRPr="004C523C">
        <w:rPr>
          <w:sz w:val="28"/>
          <w:szCs w:val="28"/>
        </w:rPr>
        <w:t>уб</w:t>
      </w:r>
      <w:proofErr w:type="spellEnd"/>
      <w:r w:rsidRPr="004C523C">
        <w:rPr>
          <w:sz w:val="28"/>
          <w:szCs w:val="28"/>
        </w:rPr>
        <w:t xml:space="preserve">., </w:t>
      </w:r>
      <w:r>
        <w:rPr>
          <w:sz w:val="28"/>
          <w:szCs w:val="28"/>
        </w:rPr>
        <w:t>индекс физического объема в сопоставимых ценах к 2020 году составил 94,4%</w:t>
      </w:r>
      <w:r w:rsidRPr="004C52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DD2" w:rsidRDefault="005D3DD2" w:rsidP="005D3D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 2021 году было посеяно 44324 га, из них 24402  га составила зерновая группа.</w:t>
      </w:r>
      <w:r>
        <w:rPr>
          <w:rFonts w:eastAsia="Calibri"/>
          <w:sz w:val="28"/>
          <w:szCs w:val="28"/>
          <w:lang w:eastAsia="en-US"/>
        </w:rPr>
        <w:tab/>
      </w:r>
    </w:p>
    <w:p w:rsidR="005D3DD2" w:rsidRPr="00F03076" w:rsidRDefault="005D3DD2" w:rsidP="005D3DD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Посевные площади под зерновые культуры сократились на 3123 га, причиной стало  </w:t>
      </w:r>
      <w:r w:rsidR="005540FE">
        <w:rPr>
          <w:rFonts w:eastAsia="Calibri"/>
          <w:sz w:val="28"/>
          <w:szCs w:val="28"/>
          <w:lang w:eastAsia="en-US"/>
        </w:rPr>
        <w:t xml:space="preserve">уменьшение </w:t>
      </w:r>
      <w:r>
        <w:rPr>
          <w:rFonts w:eastAsia="Calibri"/>
          <w:sz w:val="28"/>
          <w:szCs w:val="28"/>
          <w:lang w:eastAsia="en-US"/>
        </w:rPr>
        <w:t xml:space="preserve"> посевных площадей под  кукурузу на зерно ООО «Брянская мясная компания».</w:t>
      </w:r>
    </w:p>
    <w:p w:rsidR="005D3DD2" w:rsidRDefault="005D3DD2" w:rsidP="005D3DD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Валовой сбор зерна составил 56055,1 тонн, что составило   23,9 %  от областного показателя.  Урожайность зерна составила  25  ц / га при средней урожайности по области  20,8  ц/га. В 2022 году прогнозируется увеличение производства зерна сельскохозяйственными предприятиями и фермерскими хозяйствами. Рост производства </w:t>
      </w:r>
      <w:r w:rsidR="005540FE">
        <w:rPr>
          <w:rFonts w:eastAsia="Calibri"/>
          <w:sz w:val="28"/>
          <w:szCs w:val="28"/>
          <w:lang w:eastAsia="en-US"/>
        </w:rPr>
        <w:t xml:space="preserve"> зерновых культур </w:t>
      </w:r>
      <w:r>
        <w:rPr>
          <w:rFonts w:eastAsia="Calibri"/>
          <w:sz w:val="28"/>
          <w:szCs w:val="28"/>
          <w:lang w:eastAsia="en-US"/>
        </w:rPr>
        <w:t xml:space="preserve"> будет обеспечен за счет увеличения посевных площадей под пшеницу ООО «Брянская мясная компания» на 570 га, а также   фермерскими хозяйствами -  ИП Самойленко Д.В. и ИП Ивашкин Р.Ю. посеяно зерновых 330 га.</w:t>
      </w:r>
    </w:p>
    <w:p w:rsidR="005D3DD2" w:rsidRDefault="005D3DD2" w:rsidP="005D3DD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2021 году в районе посевные площади, занятые льном-долгунцом по сравнению с 2020 годом сократились на 130 га. Связано с прекращением возделывания льна-долгунца КФХ Беляковым.</w:t>
      </w:r>
    </w:p>
    <w:p w:rsidR="005D3DD2" w:rsidRDefault="005D3DD2" w:rsidP="005D3DD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 году значительно будет увеличено производство рапса. В связи с вводом в эксплуатацию завода по переработке рапса ЗАО «Тропарево» увеличило посевы ярового рапса с 55,8 га в 2021 году до 1740 га в 2022 году, посевы озимого рапса с 579 га в 2021 году до 790 га в 2022 году.</w:t>
      </w:r>
    </w:p>
    <w:p w:rsidR="005D3DD2" w:rsidRDefault="005D3DD2" w:rsidP="005D3DD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Наибольших успехов в растениеводстве ежегодно добиваются  сельскохозяйственные предприятия: ЗАО «Тропарево» (валовое производство зерна 48135,8 т при урожайности  24,3 ц/га);  СПК «Дружба» (валовое производство зерна 4999,2 т  при урожайности 37,0 ц/га).    Более 20 ц\га намолотили такие хозяйства как  ИП глава КФХ Самусев Е.П., СПК «Клемятино». </w:t>
      </w:r>
    </w:p>
    <w:p w:rsidR="005D3DD2" w:rsidRDefault="005D3DD2" w:rsidP="005D3DD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2021 году семеноводческими хозяйствами района в регионе и за его пределы реализовано 3070 тонн семян высоких посевных качеств.</w:t>
      </w:r>
    </w:p>
    <w:p w:rsidR="005D3DD2" w:rsidRDefault="005D3DD2" w:rsidP="005D3DD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В 2021 году </w:t>
      </w:r>
      <w:r>
        <w:rPr>
          <w:sz w:val="28"/>
          <w:szCs w:val="28"/>
        </w:rPr>
        <w:t xml:space="preserve">поголовье  крупного рогатого скота во всех категориях хозяйств составляло 17089 голов, рост по отношению к прошлому году – 108,2%. ООО «Брянская мясная компания» увеличило поголовье КРС на 1280 голов.  В районе стало действовать новое КФХ ИП Самойленко Д.В., поголовье скота 64 гол. </w:t>
      </w:r>
    </w:p>
    <w:p w:rsidR="005D3DD2" w:rsidRDefault="005D3DD2" w:rsidP="005D3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Поголовье свиней в 2021 году по сравнению с 2020 годом увеличилось с 94990 голов до 105250 голов. Поголовье свиней увеличилось в ООО «Смоленское поле» на 7378 голов, ООО «Славянский продукт» на 2916 голов.</w:t>
      </w:r>
    </w:p>
    <w:p w:rsidR="005D3DD2" w:rsidRDefault="005D3DD2" w:rsidP="005D3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Производство на убой в живом весе скота и птицы по району в 2021 году составило 15008 тонн (ООО «Смоленское поле» 5391 тонна, ООО «Славянский продукт» -  8649 тонн мяса свиней, СПК «Дружба» - 172 тонны мяса крупного рогатого скота).     </w:t>
      </w:r>
    </w:p>
    <w:p w:rsidR="005D3DD2" w:rsidRDefault="005D3DD2" w:rsidP="005D3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Валовое производство молока в  20</w:t>
      </w:r>
      <w:r w:rsidR="002933D5">
        <w:rPr>
          <w:sz w:val="28"/>
          <w:szCs w:val="28"/>
        </w:rPr>
        <w:t>21 году уменьшилось на 648 тонн</w:t>
      </w:r>
      <w:r>
        <w:rPr>
          <w:sz w:val="28"/>
          <w:szCs w:val="28"/>
        </w:rPr>
        <w:t xml:space="preserve"> и составило 7502 тонны, при этом удой  на 1 фуражную корову по хозяйствам района составил  4845 килограмм, что на 24 килограмма выше уровня прошлого года. </w:t>
      </w:r>
    </w:p>
    <w:p w:rsidR="005D3DD2" w:rsidRDefault="005D3DD2" w:rsidP="005D3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Самые высокие показатели по надою молока в  СПК «Дружба» (валовой надой  4029 т,  на 1 фуражную корову- 6594 кг), СПК «Клемятино» (валовой надой 1133 т, на фуражную корову – 4587 кг).</w:t>
      </w:r>
    </w:p>
    <w:p w:rsidR="005D3DD2" w:rsidRDefault="005D3DD2" w:rsidP="005D3DD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Государственная поддержка в виде субсидий  в 2021 году получена в сумме 112,3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</w:t>
      </w:r>
    </w:p>
    <w:p w:rsidR="005D3DD2" w:rsidRPr="00024749" w:rsidRDefault="005D3DD2" w:rsidP="005D3DD2">
      <w:pPr>
        <w:ind w:firstLine="709"/>
        <w:jc w:val="both"/>
        <w:rPr>
          <w:sz w:val="28"/>
          <w:szCs w:val="20"/>
        </w:rPr>
      </w:pPr>
      <w:r w:rsidRPr="00024749">
        <w:rPr>
          <w:sz w:val="28"/>
          <w:szCs w:val="20"/>
        </w:rPr>
        <w:t xml:space="preserve">По оценке в 2022 года всеми категориями хозяйств района будет произведено  сельскохозяйственной продукции на сумму </w:t>
      </w:r>
      <w:r>
        <w:rPr>
          <w:sz w:val="28"/>
          <w:szCs w:val="20"/>
        </w:rPr>
        <w:t>4655,6</w:t>
      </w:r>
      <w:r w:rsidRPr="00024749">
        <w:rPr>
          <w:sz w:val="28"/>
          <w:szCs w:val="20"/>
        </w:rPr>
        <w:t xml:space="preserve">  млн. рублей, индекс производства продукции сельского хозяйства составит  </w:t>
      </w:r>
      <w:r>
        <w:rPr>
          <w:sz w:val="28"/>
          <w:szCs w:val="20"/>
        </w:rPr>
        <w:t>130,2</w:t>
      </w:r>
      <w:r w:rsidRPr="00024749">
        <w:rPr>
          <w:sz w:val="28"/>
          <w:szCs w:val="20"/>
        </w:rPr>
        <w:t xml:space="preserve">%.  </w:t>
      </w:r>
    </w:p>
    <w:p w:rsidR="005D3DD2" w:rsidRPr="00024749" w:rsidRDefault="005D3DD2" w:rsidP="005D3DD2">
      <w:pPr>
        <w:ind w:firstLine="709"/>
        <w:jc w:val="both"/>
        <w:rPr>
          <w:sz w:val="28"/>
          <w:szCs w:val="20"/>
        </w:rPr>
      </w:pPr>
    </w:p>
    <w:p w:rsidR="005D3DD2" w:rsidRDefault="005D3DD2" w:rsidP="005D3DD2">
      <w:pPr>
        <w:ind w:firstLine="709"/>
        <w:jc w:val="both"/>
        <w:rPr>
          <w:sz w:val="28"/>
          <w:szCs w:val="20"/>
        </w:rPr>
      </w:pPr>
      <w:r w:rsidRPr="007329F9">
        <w:rPr>
          <w:noProof/>
          <w:sz w:val="28"/>
          <w:szCs w:val="28"/>
        </w:rPr>
        <w:lastRenderedPageBreak/>
        <w:drawing>
          <wp:inline distT="0" distB="0" distL="0" distR="0" wp14:anchorId="73CC6873" wp14:editId="03CFF765">
            <wp:extent cx="5940425" cy="3441675"/>
            <wp:effectExtent l="0" t="0" r="22225" b="26035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3DD2" w:rsidRDefault="005D3DD2" w:rsidP="005D3DD2">
      <w:pPr>
        <w:ind w:firstLine="709"/>
        <w:jc w:val="both"/>
        <w:rPr>
          <w:sz w:val="28"/>
          <w:szCs w:val="20"/>
        </w:rPr>
      </w:pPr>
    </w:p>
    <w:p w:rsidR="005D3DD2" w:rsidRPr="00024749" w:rsidRDefault="005D3DD2" w:rsidP="005D3DD2">
      <w:pPr>
        <w:ind w:firstLine="709"/>
        <w:jc w:val="both"/>
        <w:rPr>
          <w:sz w:val="28"/>
          <w:szCs w:val="20"/>
        </w:rPr>
      </w:pPr>
      <w:r w:rsidRPr="00024749">
        <w:rPr>
          <w:sz w:val="28"/>
          <w:szCs w:val="20"/>
        </w:rPr>
        <w:t xml:space="preserve">На долю производства продукции животноводства приходится </w:t>
      </w:r>
      <w:r>
        <w:rPr>
          <w:sz w:val="28"/>
          <w:szCs w:val="20"/>
        </w:rPr>
        <w:t>60</w:t>
      </w:r>
      <w:r w:rsidRPr="00024749">
        <w:rPr>
          <w:sz w:val="28"/>
          <w:szCs w:val="20"/>
        </w:rPr>
        <w:t xml:space="preserve">%, на долю производства продукции растениеводства – </w:t>
      </w:r>
      <w:r>
        <w:rPr>
          <w:sz w:val="28"/>
          <w:szCs w:val="20"/>
        </w:rPr>
        <w:t>40</w:t>
      </w:r>
      <w:r w:rsidRPr="00024749">
        <w:rPr>
          <w:sz w:val="28"/>
          <w:szCs w:val="20"/>
        </w:rPr>
        <w:t>% от всей произведенной сельскохозяйственной продукции. В прогнозируемом периоде данная структура существенно не изменится.</w:t>
      </w:r>
    </w:p>
    <w:p w:rsidR="005D3DD2" w:rsidRDefault="005D3DD2" w:rsidP="005D3DD2">
      <w:pPr>
        <w:ind w:firstLine="709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5C529BA8" wp14:editId="682A5E2F">
            <wp:extent cx="5324475" cy="28956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3DD2" w:rsidRDefault="005D3DD2" w:rsidP="005D3DD2">
      <w:pPr>
        <w:ind w:firstLine="709"/>
        <w:jc w:val="both"/>
        <w:rPr>
          <w:color w:val="000000" w:themeColor="text1"/>
          <w:sz w:val="28"/>
          <w:szCs w:val="28"/>
        </w:rPr>
      </w:pPr>
    </w:p>
    <w:p w:rsidR="005D3DD2" w:rsidRDefault="005D3DD2" w:rsidP="005D3D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 году прогнозируется увеличение производства мяса на 128,7%.  Рост объемов производства связан с увеличением поголовья свиней ООО «Смоленской поле». Так</w:t>
      </w:r>
      <w:r w:rsidR="002933D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состоянию на 01.06.2022 года поголовье составило 156396 голов.  </w:t>
      </w:r>
    </w:p>
    <w:p w:rsidR="005D3DD2" w:rsidRPr="00A53AAB" w:rsidRDefault="005D3DD2" w:rsidP="005D3DD2">
      <w:pPr>
        <w:ind w:firstLine="709"/>
        <w:jc w:val="both"/>
        <w:rPr>
          <w:color w:val="000000" w:themeColor="text1"/>
          <w:sz w:val="28"/>
          <w:szCs w:val="28"/>
        </w:rPr>
      </w:pPr>
      <w:r w:rsidRPr="00A53AAB">
        <w:rPr>
          <w:color w:val="000000" w:themeColor="text1"/>
          <w:sz w:val="28"/>
          <w:szCs w:val="28"/>
        </w:rPr>
        <w:t>Индекс производства  продукции сельского хозяйства в целом оценивается следующим образом: 202</w:t>
      </w:r>
      <w:r>
        <w:rPr>
          <w:color w:val="000000" w:themeColor="text1"/>
          <w:sz w:val="28"/>
          <w:szCs w:val="28"/>
        </w:rPr>
        <w:t>2</w:t>
      </w:r>
      <w:r w:rsidRPr="00A53AAB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– 130,2</w:t>
      </w:r>
      <w:r w:rsidRPr="00A53AAB">
        <w:rPr>
          <w:color w:val="000000" w:themeColor="text1"/>
          <w:sz w:val="28"/>
          <w:szCs w:val="28"/>
        </w:rPr>
        <w:t xml:space="preserve">%, </w:t>
      </w:r>
      <w:r>
        <w:rPr>
          <w:color w:val="000000" w:themeColor="text1"/>
          <w:sz w:val="28"/>
          <w:szCs w:val="28"/>
        </w:rPr>
        <w:t xml:space="preserve">в 2023 году – 110%, в 2024 году – 113,6%, в 2025 году – </w:t>
      </w:r>
      <w:r w:rsidR="000529E1">
        <w:rPr>
          <w:color w:val="000000" w:themeColor="text1"/>
          <w:sz w:val="28"/>
          <w:szCs w:val="28"/>
        </w:rPr>
        <w:t>110</w:t>
      </w:r>
      <w:r>
        <w:rPr>
          <w:color w:val="000000" w:themeColor="text1"/>
          <w:sz w:val="28"/>
          <w:szCs w:val="28"/>
        </w:rPr>
        <w:t xml:space="preserve">%. </w:t>
      </w:r>
    </w:p>
    <w:p w:rsidR="005D3DD2" w:rsidRDefault="005D3DD2" w:rsidP="005D3DD2">
      <w:pPr>
        <w:ind w:firstLine="709"/>
        <w:jc w:val="both"/>
      </w:pPr>
    </w:p>
    <w:p w:rsidR="007C6774" w:rsidRPr="007329F9" w:rsidRDefault="007C55EA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     </w:t>
      </w:r>
      <w:r w:rsidR="007C6774" w:rsidRPr="007329F9">
        <w:rPr>
          <w:sz w:val="28"/>
          <w:szCs w:val="28"/>
        </w:rPr>
        <w:t xml:space="preserve">              </w:t>
      </w:r>
    </w:p>
    <w:p w:rsidR="00DA63CB" w:rsidRDefault="00DA63CB" w:rsidP="00DA63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Потребительский рынок</w:t>
      </w:r>
    </w:p>
    <w:p w:rsidR="00DA63CB" w:rsidRDefault="00DA63CB" w:rsidP="00DA63CB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</w:p>
    <w:p w:rsidR="005D3DD2" w:rsidRPr="001F2608" w:rsidRDefault="005D3DD2" w:rsidP="005D3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2608">
        <w:rPr>
          <w:sz w:val="28"/>
          <w:szCs w:val="28"/>
        </w:rPr>
        <w:t xml:space="preserve">Потребительский рынок района является гибким и устойчивым сектором экономики. Несмотря на высокую зависимость от потребительского поведения, его можно охарактеризовать как умеренно стабильный, с соответствующим уровнем насыщенности товарами и услугами, развитой сетью предприятий торговли и  бытового обслуживания населения. </w:t>
      </w:r>
    </w:p>
    <w:p w:rsidR="005D3DD2" w:rsidRPr="001F2608" w:rsidRDefault="005D3DD2" w:rsidP="005D3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2608">
        <w:rPr>
          <w:sz w:val="28"/>
          <w:szCs w:val="28"/>
        </w:rPr>
        <w:t xml:space="preserve">По состоянию на 01 января 2022 года  на территории района  функционировало 283 предприятия торговли, из них 210 магазинов,  69 павильонов </w:t>
      </w:r>
      <w:r w:rsidR="009347EF">
        <w:rPr>
          <w:sz w:val="28"/>
          <w:szCs w:val="28"/>
        </w:rPr>
        <w:t xml:space="preserve"> </w:t>
      </w:r>
      <w:r w:rsidRPr="001F2608">
        <w:rPr>
          <w:sz w:val="28"/>
          <w:szCs w:val="28"/>
        </w:rPr>
        <w:t xml:space="preserve">и  4 ярмарки. </w:t>
      </w:r>
    </w:p>
    <w:p w:rsidR="005D3DD2" w:rsidRPr="001F2608" w:rsidRDefault="005D3DD2" w:rsidP="005D3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2608">
        <w:rPr>
          <w:sz w:val="28"/>
          <w:szCs w:val="28"/>
        </w:rPr>
        <w:t xml:space="preserve">Торговая  площадь розничной торговой сети составляет 19,1 тыс.  кв. м., по сравнению с прошлым годом торговая площадь увеличилась на 4%.  В 2021 году открыт  21 торговый объект, из них в г. Починке   9  и 12 в сельской местности. </w:t>
      </w:r>
    </w:p>
    <w:p w:rsidR="005D3DD2" w:rsidRDefault="005D3DD2" w:rsidP="005D3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Оборот розничной торговли за 2021 год составил 1 580 млн. рублей, рост к уровню прошлого года 97,8 %.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DD2" w:rsidRPr="001F2608" w:rsidRDefault="005D3DD2" w:rsidP="005D3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2608">
        <w:rPr>
          <w:sz w:val="28"/>
          <w:szCs w:val="28"/>
        </w:rPr>
        <w:t>Общественное питание района представлено 2</w:t>
      </w:r>
      <w:r>
        <w:rPr>
          <w:sz w:val="28"/>
          <w:szCs w:val="28"/>
        </w:rPr>
        <w:t>3</w:t>
      </w:r>
      <w:r w:rsidRPr="001F2608">
        <w:rPr>
          <w:sz w:val="28"/>
          <w:szCs w:val="28"/>
        </w:rPr>
        <w:t xml:space="preserve"> объектами. Оборот общественного питания за 2021 год составил 36,8 млн. руб. или 94% к уровню прошлому году в сопоставимых ценах.</w:t>
      </w:r>
    </w:p>
    <w:p w:rsidR="005D3DD2" w:rsidRPr="001F2608" w:rsidRDefault="005D3DD2" w:rsidP="005D3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2608">
        <w:rPr>
          <w:sz w:val="28"/>
          <w:szCs w:val="28"/>
        </w:rPr>
        <w:t>Сфера бытовых услуг представлена 49 объектами. Населению района в 2021 году оказано платных услуг на сумму 101,2 млн. рублей или 111,8% к уровню прошлого года</w:t>
      </w:r>
      <w:r w:rsidRPr="001F2608">
        <w:t xml:space="preserve"> </w:t>
      </w:r>
      <w:r w:rsidRPr="001F2608">
        <w:rPr>
          <w:sz w:val="28"/>
          <w:szCs w:val="28"/>
        </w:rPr>
        <w:t>в сопоставимых ценах.</w:t>
      </w:r>
    </w:p>
    <w:p w:rsidR="005D3DD2" w:rsidRDefault="005D3DD2" w:rsidP="005D3D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перспективу  до 2025 года  планируется рост розничного товарооборота предприятий торговли в связи с развитием потребительского рынка за счет расширения сети магазинов и  нестационарных торговых объектов при индексах дефляторах, отражающих  рост  цен на продовольственные и промышленные товары. </w:t>
      </w:r>
    </w:p>
    <w:p w:rsidR="005D3DD2" w:rsidRDefault="005D3DD2" w:rsidP="005D3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за истекший период 2022 года выдано три разрешения на размещение нестационарных торговых объектов, открыто 2 магазина промышленных товаров в г. Починке, ведется строительство и до конца года планируется ввод в эксплуатацию нового торгового центра в г. Починке площадью 460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D3DD2" w:rsidRDefault="005D3DD2" w:rsidP="005D3D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среднесрочной перспективе продолжится работа по стимулированию развития торговли,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общественного питания и  сферы платных услуг на территории района.</w:t>
      </w:r>
    </w:p>
    <w:p w:rsidR="005D3DD2" w:rsidRDefault="005D3DD2" w:rsidP="005D3DD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этих целях планируется проведение следующих мероприятий:</w:t>
      </w:r>
    </w:p>
    <w:p w:rsidR="005D3DD2" w:rsidRDefault="005D3DD2" w:rsidP="005D3D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осуществление мониторинга обеспеченности населения района площадью торговых объектов;</w:t>
      </w:r>
    </w:p>
    <w:p w:rsidR="005D3DD2" w:rsidRDefault="005D3DD2" w:rsidP="005D3D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 района;</w:t>
      </w:r>
    </w:p>
    <w:p w:rsidR="005D3DD2" w:rsidRDefault="005D3DD2" w:rsidP="005D3D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обеспечение участия торговых предприятий в культурно-массовых мероприятиях, проводимых в районе, с целью осуществления выездной торговли;</w:t>
      </w:r>
    </w:p>
    <w:p w:rsidR="005D3DD2" w:rsidRDefault="005D3DD2" w:rsidP="005D3DD2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и проведение ярмарок по реализации сельхозпродукции. </w:t>
      </w:r>
    </w:p>
    <w:p w:rsidR="00DA63CB" w:rsidRDefault="00DA63CB" w:rsidP="00035F6A">
      <w:pPr>
        <w:ind w:firstLine="709"/>
        <w:jc w:val="center"/>
        <w:rPr>
          <w:sz w:val="28"/>
          <w:szCs w:val="28"/>
        </w:rPr>
      </w:pPr>
    </w:p>
    <w:p w:rsidR="009347EF" w:rsidRDefault="0032072E" w:rsidP="00035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347EF" w:rsidRDefault="009347EF" w:rsidP="00035F6A">
      <w:pPr>
        <w:ind w:firstLine="709"/>
        <w:jc w:val="center"/>
        <w:rPr>
          <w:sz w:val="28"/>
          <w:szCs w:val="28"/>
        </w:rPr>
      </w:pPr>
    </w:p>
    <w:p w:rsidR="009347EF" w:rsidRDefault="009347EF" w:rsidP="00035F6A">
      <w:pPr>
        <w:ind w:firstLine="709"/>
        <w:jc w:val="center"/>
        <w:rPr>
          <w:sz w:val="28"/>
          <w:szCs w:val="28"/>
        </w:rPr>
      </w:pPr>
    </w:p>
    <w:p w:rsidR="00035F6A" w:rsidRDefault="0032072E" w:rsidP="00035F6A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35F6A">
        <w:rPr>
          <w:b/>
          <w:sz w:val="28"/>
          <w:szCs w:val="28"/>
        </w:rPr>
        <w:t>5. Малое предпринимательство</w:t>
      </w:r>
    </w:p>
    <w:p w:rsidR="003414ED" w:rsidRDefault="003414ED" w:rsidP="003414E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Прогноз развития малого и среднего предпринимательства на период 202</w:t>
      </w:r>
      <w:r w:rsidR="000859CF">
        <w:rPr>
          <w:sz w:val="28"/>
          <w:szCs w:val="28"/>
        </w:rPr>
        <w:t>3</w:t>
      </w:r>
      <w:r>
        <w:rPr>
          <w:sz w:val="28"/>
          <w:szCs w:val="28"/>
        </w:rPr>
        <w:t xml:space="preserve">-2025 годы рассчитан на основании  оценки развития малого и среднего предпринимательства в 2021 году, анализа данных Реестра  СМСП, индексов-дефляторов  с учетом   тенденции и перспектив развития бизнеса на территории Починковского района.   </w:t>
      </w:r>
    </w:p>
    <w:p w:rsidR="003414ED" w:rsidRDefault="003414ED" w:rsidP="003414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начало 2022 года на территории муниципального образования «Починковский район» Смоленской области  свою деятельность осуществляли 598  субъектов  малого и среднего предпринимательства, из них  юридических лиц - 109, индивидуальных предпринимателей - 489.</w:t>
      </w:r>
    </w:p>
    <w:p w:rsidR="003414ED" w:rsidRDefault="003414ED" w:rsidP="003414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01.01.2022 года число субъектов уменьшилось по сравнению с показателем на начало 2021 года на 54 единицы</w:t>
      </w:r>
      <w:r w:rsidR="000859CF">
        <w:rPr>
          <w:sz w:val="28"/>
          <w:szCs w:val="28"/>
        </w:rPr>
        <w:t>.</w:t>
      </w:r>
      <w:r>
        <w:rPr>
          <w:sz w:val="28"/>
          <w:szCs w:val="28"/>
        </w:rPr>
        <w:t xml:space="preserve"> По состоянию на 10.06.2022 года в районе зарегистрировано 637 субъектов СМП, из них 134 юридических лица и 503 индивидуальных предпринимателей. </w:t>
      </w:r>
      <w:r w:rsidRPr="00BE2977">
        <w:rPr>
          <w:sz w:val="28"/>
          <w:szCs w:val="28"/>
        </w:rPr>
        <w:t>За истекший период текущего года на терр</w:t>
      </w:r>
      <w:r>
        <w:rPr>
          <w:sz w:val="28"/>
          <w:szCs w:val="28"/>
        </w:rPr>
        <w:t>итории района зарегистрировано 25</w:t>
      </w:r>
      <w:r w:rsidRPr="00BE2977">
        <w:rPr>
          <w:sz w:val="28"/>
          <w:szCs w:val="28"/>
        </w:rPr>
        <w:t xml:space="preserve"> новых  малых предприятий. Общая численность субъектов СМП по сравнению с показателем на начало года </w:t>
      </w:r>
      <w:r>
        <w:rPr>
          <w:sz w:val="28"/>
          <w:szCs w:val="28"/>
        </w:rPr>
        <w:t xml:space="preserve">увеличилась на 39 </w:t>
      </w:r>
      <w:r w:rsidRPr="00BE2977">
        <w:rPr>
          <w:sz w:val="28"/>
          <w:szCs w:val="28"/>
        </w:rPr>
        <w:t xml:space="preserve"> единиц. </w:t>
      </w:r>
    </w:p>
    <w:p w:rsidR="003414ED" w:rsidRPr="007256CF" w:rsidRDefault="003414ED" w:rsidP="003414ED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 xml:space="preserve">В среднесрочной перспективе за счет открытия новых предприятий, преимущественно в сфере торговли и </w:t>
      </w:r>
      <w:r>
        <w:rPr>
          <w:color w:val="000000" w:themeColor="text1"/>
          <w:sz w:val="28"/>
          <w:szCs w:val="28"/>
        </w:rPr>
        <w:t>услуг, к концу 2025</w:t>
      </w:r>
      <w:r w:rsidRPr="007256CF">
        <w:rPr>
          <w:color w:val="000000" w:themeColor="text1"/>
          <w:sz w:val="28"/>
          <w:szCs w:val="28"/>
        </w:rPr>
        <w:t xml:space="preserve">  года число малых предприятий в целом по всем видам экономической деятельности увеличится на </w:t>
      </w:r>
      <w:r>
        <w:rPr>
          <w:color w:val="000000" w:themeColor="text1"/>
          <w:sz w:val="28"/>
          <w:szCs w:val="28"/>
        </w:rPr>
        <w:t>7,3</w:t>
      </w:r>
      <w:r w:rsidRPr="007256CF">
        <w:rPr>
          <w:color w:val="000000" w:themeColor="text1"/>
          <w:sz w:val="28"/>
          <w:szCs w:val="28"/>
        </w:rPr>
        <w:t xml:space="preserve">% и составит </w:t>
      </w:r>
      <w:r>
        <w:rPr>
          <w:color w:val="000000" w:themeColor="text1"/>
          <w:sz w:val="28"/>
          <w:szCs w:val="28"/>
        </w:rPr>
        <w:t>117</w:t>
      </w:r>
      <w:r w:rsidRPr="007256CF">
        <w:rPr>
          <w:color w:val="000000" w:themeColor="text1"/>
          <w:sz w:val="28"/>
          <w:szCs w:val="28"/>
        </w:rPr>
        <w:t xml:space="preserve"> единиц. </w:t>
      </w:r>
    </w:p>
    <w:p w:rsidR="003414ED" w:rsidRDefault="003414ED" w:rsidP="00341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в структуре предпринимательства занимает  оптовая и розничная торговля – 40%, охота и лесное хозяйство – 5%, промышленность – 5%.</w:t>
      </w:r>
    </w:p>
    <w:p w:rsidR="003414ED" w:rsidRDefault="003414ED" w:rsidP="003414ED">
      <w:pPr>
        <w:ind w:firstLine="709"/>
        <w:jc w:val="both"/>
        <w:rPr>
          <w:sz w:val="28"/>
          <w:szCs w:val="28"/>
        </w:rPr>
      </w:pPr>
    </w:p>
    <w:p w:rsidR="003414ED" w:rsidRDefault="003414ED" w:rsidP="003414ED">
      <w:pPr>
        <w:ind w:firstLine="709"/>
        <w:jc w:val="both"/>
        <w:rPr>
          <w:sz w:val="28"/>
          <w:szCs w:val="28"/>
        </w:rPr>
      </w:pPr>
    </w:p>
    <w:p w:rsidR="003414ED" w:rsidRDefault="003414ED" w:rsidP="003414E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E401051" wp14:editId="1ABEA4A8">
            <wp:extent cx="5676900" cy="3657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14ED" w:rsidRDefault="003414ED" w:rsidP="003414E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Оборот малых и средних предприятий района за 2021 год оценивается в сумме 2,8 </w:t>
      </w:r>
      <w:proofErr w:type="spellStart"/>
      <w:r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</w:t>
      </w:r>
    </w:p>
    <w:p w:rsidR="003414ED" w:rsidRPr="007256CF" w:rsidRDefault="003414ED" w:rsidP="003414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оценке</w:t>
      </w:r>
      <w:r w:rsidRPr="007256CF">
        <w:rPr>
          <w:color w:val="000000" w:themeColor="text1"/>
          <w:sz w:val="28"/>
          <w:szCs w:val="28"/>
        </w:rPr>
        <w:t xml:space="preserve"> в 202</w:t>
      </w:r>
      <w:r>
        <w:rPr>
          <w:color w:val="000000" w:themeColor="text1"/>
          <w:sz w:val="28"/>
          <w:szCs w:val="28"/>
        </w:rPr>
        <w:t>2</w:t>
      </w:r>
      <w:r w:rsidRPr="007256CF">
        <w:rPr>
          <w:color w:val="000000" w:themeColor="text1"/>
          <w:sz w:val="28"/>
          <w:szCs w:val="28"/>
        </w:rPr>
        <w:t xml:space="preserve"> году оборот малых и средних предприятий вырастет на </w:t>
      </w:r>
      <w:r w:rsidR="009347EF">
        <w:rPr>
          <w:color w:val="000000" w:themeColor="text1"/>
          <w:sz w:val="28"/>
          <w:szCs w:val="28"/>
        </w:rPr>
        <w:t>106</w:t>
      </w:r>
      <w:r w:rsidRPr="007256CF">
        <w:rPr>
          <w:color w:val="000000" w:themeColor="text1"/>
          <w:sz w:val="28"/>
          <w:szCs w:val="28"/>
        </w:rPr>
        <w:t xml:space="preserve">% и составит </w:t>
      </w:r>
      <w:r w:rsidR="009347EF">
        <w:rPr>
          <w:color w:val="000000" w:themeColor="text1"/>
          <w:sz w:val="28"/>
          <w:szCs w:val="28"/>
        </w:rPr>
        <w:t>3,236</w:t>
      </w:r>
      <w:r w:rsidRPr="007256CF">
        <w:rPr>
          <w:color w:val="000000" w:themeColor="text1"/>
          <w:sz w:val="28"/>
          <w:szCs w:val="28"/>
        </w:rPr>
        <w:t xml:space="preserve"> </w:t>
      </w:r>
      <w:proofErr w:type="spellStart"/>
      <w:r w:rsidRPr="007256CF">
        <w:rPr>
          <w:color w:val="000000" w:themeColor="text1"/>
          <w:sz w:val="28"/>
          <w:szCs w:val="28"/>
        </w:rPr>
        <w:t>млрд</w:t>
      </w:r>
      <w:proofErr w:type="gramStart"/>
      <w:r w:rsidRPr="007256CF">
        <w:rPr>
          <w:color w:val="000000" w:themeColor="text1"/>
          <w:sz w:val="28"/>
          <w:szCs w:val="28"/>
        </w:rPr>
        <w:t>.р</w:t>
      </w:r>
      <w:proofErr w:type="gramEnd"/>
      <w:r w:rsidRPr="007256CF">
        <w:rPr>
          <w:color w:val="000000" w:themeColor="text1"/>
          <w:sz w:val="28"/>
          <w:szCs w:val="28"/>
        </w:rPr>
        <w:t>ублей</w:t>
      </w:r>
      <w:proofErr w:type="spellEnd"/>
      <w:r w:rsidRPr="007256CF">
        <w:rPr>
          <w:color w:val="000000" w:themeColor="text1"/>
          <w:sz w:val="28"/>
          <w:szCs w:val="28"/>
        </w:rPr>
        <w:t>. В перспективе за счёт ежегодного увеличения оборотов предприятий, а также с учётом открытия новых субъектов  малого бизнеса, общий оборот составит: в 202</w:t>
      </w:r>
      <w:r>
        <w:rPr>
          <w:color w:val="000000" w:themeColor="text1"/>
          <w:sz w:val="28"/>
          <w:szCs w:val="28"/>
        </w:rPr>
        <w:t>3</w:t>
      </w:r>
      <w:r w:rsidRPr="007256CF">
        <w:rPr>
          <w:color w:val="000000" w:themeColor="text1"/>
          <w:sz w:val="28"/>
          <w:szCs w:val="28"/>
        </w:rPr>
        <w:t xml:space="preserve"> году -  </w:t>
      </w:r>
      <w:r w:rsidR="009347EF">
        <w:rPr>
          <w:color w:val="000000" w:themeColor="text1"/>
          <w:sz w:val="28"/>
          <w:szCs w:val="28"/>
        </w:rPr>
        <w:t>3,268</w:t>
      </w:r>
      <w:r w:rsidRPr="007256CF">
        <w:rPr>
          <w:color w:val="000000" w:themeColor="text1"/>
          <w:sz w:val="28"/>
          <w:szCs w:val="28"/>
        </w:rPr>
        <w:t xml:space="preserve"> млрд. руб., в 202</w:t>
      </w:r>
      <w:r>
        <w:rPr>
          <w:color w:val="000000" w:themeColor="text1"/>
          <w:sz w:val="28"/>
          <w:szCs w:val="28"/>
        </w:rPr>
        <w:t>4</w:t>
      </w:r>
      <w:r w:rsidRPr="007256CF">
        <w:rPr>
          <w:color w:val="000000" w:themeColor="text1"/>
          <w:sz w:val="28"/>
          <w:szCs w:val="28"/>
        </w:rPr>
        <w:t xml:space="preserve"> году -  </w:t>
      </w:r>
      <w:r w:rsidR="00233CF9">
        <w:rPr>
          <w:color w:val="000000" w:themeColor="text1"/>
          <w:sz w:val="28"/>
          <w:szCs w:val="28"/>
        </w:rPr>
        <w:t>3,317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млрд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</w:t>
      </w:r>
      <w:proofErr w:type="spellEnd"/>
      <w:r>
        <w:rPr>
          <w:color w:val="000000" w:themeColor="text1"/>
          <w:sz w:val="28"/>
          <w:szCs w:val="28"/>
        </w:rPr>
        <w:t>.,  в 202</w:t>
      </w:r>
      <w:r w:rsidR="00233CF9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году – </w:t>
      </w:r>
      <w:r w:rsidR="00233CF9">
        <w:rPr>
          <w:color w:val="000000" w:themeColor="text1"/>
          <w:sz w:val="28"/>
          <w:szCs w:val="28"/>
        </w:rPr>
        <w:t>3,383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млрд.руб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414ED" w:rsidRPr="00616DBA" w:rsidRDefault="003414ED" w:rsidP="003414ED">
      <w:pPr>
        <w:ind w:firstLine="851"/>
        <w:jc w:val="both"/>
        <w:rPr>
          <w:sz w:val="28"/>
          <w:szCs w:val="28"/>
        </w:rPr>
      </w:pPr>
      <w:r w:rsidRPr="00616DBA">
        <w:rPr>
          <w:sz w:val="28"/>
          <w:szCs w:val="28"/>
        </w:rPr>
        <w:t xml:space="preserve">Численность занятых на предприятиях малого и среднего бизнеса </w:t>
      </w:r>
      <w:r>
        <w:rPr>
          <w:sz w:val="28"/>
          <w:szCs w:val="28"/>
        </w:rPr>
        <w:t xml:space="preserve">увеличилась </w:t>
      </w:r>
      <w:r w:rsidRPr="00616DBA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Pr="00616DBA">
        <w:rPr>
          <w:sz w:val="28"/>
          <w:szCs w:val="28"/>
        </w:rPr>
        <w:t xml:space="preserve"> человек и составила в 202</w:t>
      </w:r>
      <w:r>
        <w:rPr>
          <w:sz w:val="28"/>
          <w:szCs w:val="28"/>
        </w:rPr>
        <w:t>1</w:t>
      </w:r>
      <w:r w:rsidRPr="00616D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1,49</w:t>
      </w:r>
      <w:r w:rsidRPr="00616DBA">
        <w:rPr>
          <w:sz w:val="28"/>
          <w:szCs w:val="28"/>
        </w:rPr>
        <w:t xml:space="preserve"> тыс. чел. У</w:t>
      </w:r>
      <w:r>
        <w:rPr>
          <w:sz w:val="28"/>
          <w:szCs w:val="28"/>
        </w:rPr>
        <w:t xml:space="preserve">величение </w:t>
      </w:r>
      <w:r w:rsidRPr="00616DBA">
        <w:rPr>
          <w:sz w:val="28"/>
          <w:szCs w:val="28"/>
        </w:rPr>
        <w:t>численности работающих наблюдается в таких отраслях экономики как обрабатывающие производства</w:t>
      </w:r>
      <w:r>
        <w:rPr>
          <w:sz w:val="28"/>
          <w:szCs w:val="28"/>
        </w:rPr>
        <w:t xml:space="preserve"> и сельское хозяйство.</w:t>
      </w:r>
    </w:p>
    <w:p w:rsidR="003414ED" w:rsidRDefault="003414ED" w:rsidP="003414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благоприятного климата для развития малого и среднего предпринимательства  в течение года активно проводилась  работа по разъяснению вопросов законодательства, мер поддержки и предоставления льгот  малому бизнесу. По итогам 2021 года 75 субъектам малого и среднего предпринимательства оказана информационная поддержка,  имущественная поддержка оказана 7 субъектам малого и среднего предпринимательства.          </w:t>
      </w:r>
    </w:p>
    <w:p w:rsidR="003414ED" w:rsidRDefault="003414ED" w:rsidP="003414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малого и среднего предпринимательства в прогнозном периоде  будет осуществляться в рамках  муниципальной программы «Развитие и поддержка малого и среднего предпринимательства на территории муниципального образования «Починковский район» Смоленской области».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среднесрочной перспективе будет продолжена работа по созданию благоприятных условий для развития малого и среднего предпринимательства:</w:t>
      </w:r>
    </w:p>
    <w:p w:rsidR="003414ED" w:rsidRDefault="003414ED" w:rsidP="00341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имущественной поддержки, за счет предоставления объектов, включенных в перечень имущества</w:t>
      </w:r>
      <w:r w:rsidR="000859C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предназначенного для передачи субъектам малого и среднего предпринимательства  в аренду; 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проведение семинаров и круглых столов по актуальным вопросам малого бизнеса;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проведение ежегодного конкурса на звание «Лучший предприниматель года»;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привлечение субъектов малого и среднего предпринимательства к участию в качестве поставщиков, исполнителей, подрядчиков к выполнению работ для муниципальных нужд;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 консультативной помощи начинающим предпринимателям;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предоставление имущественной поддержки субъектам малого и среднего предпринимательства;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информирование предпринимателей о проводимых областных конкурсах по оказанию мер финансовой поддержки субъектам малого и среднего бизнеса;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пропаганда и популяризация предпринимательской деятельности.</w:t>
      </w:r>
    </w:p>
    <w:p w:rsidR="003414ED" w:rsidRDefault="003414ED" w:rsidP="003414ED"/>
    <w:p w:rsidR="00D8697B" w:rsidRDefault="00D8697B" w:rsidP="00852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Инвестиции</w:t>
      </w:r>
    </w:p>
    <w:p w:rsidR="00386AE6" w:rsidRDefault="00386AE6" w:rsidP="00386AE6">
      <w:pPr>
        <w:ind w:firstLine="709"/>
        <w:jc w:val="center"/>
        <w:rPr>
          <w:b/>
          <w:sz w:val="28"/>
          <w:szCs w:val="28"/>
        </w:rPr>
      </w:pPr>
    </w:p>
    <w:p w:rsidR="00730DA1" w:rsidRDefault="00730DA1" w:rsidP="00730DA1">
      <w:pPr>
        <w:jc w:val="both"/>
        <w:rPr>
          <w:sz w:val="28"/>
          <w:szCs w:val="28"/>
        </w:rPr>
      </w:pPr>
      <w:r w:rsidRPr="00907C31">
        <w:rPr>
          <w:sz w:val="28"/>
          <w:szCs w:val="28"/>
        </w:rPr>
        <w:t xml:space="preserve">            Прогноз развития инвестиционной деятельности в 20</w:t>
      </w:r>
      <w:r>
        <w:rPr>
          <w:sz w:val="28"/>
          <w:szCs w:val="28"/>
        </w:rPr>
        <w:t>22</w:t>
      </w:r>
      <w:r w:rsidRPr="00907C31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907C31">
        <w:rPr>
          <w:sz w:val="28"/>
          <w:szCs w:val="28"/>
        </w:rPr>
        <w:t>годах разработан на основе данных</w:t>
      </w:r>
      <w:r>
        <w:rPr>
          <w:sz w:val="28"/>
          <w:szCs w:val="28"/>
        </w:rPr>
        <w:t xml:space="preserve">, предоставленных </w:t>
      </w:r>
      <w:r w:rsidRPr="00907C3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ями</w:t>
      </w:r>
      <w:r w:rsidRPr="00907C31">
        <w:rPr>
          <w:sz w:val="28"/>
          <w:szCs w:val="28"/>
        </w:rPr>
        <w:t xml:space="preserve"> Починковского района о планируемых на указанный период объемах инвестиций в основной </w:t>
      </w:r>
      <w:r w:rsidRPr="00907C31">
        <w:rPr>
          <w:sz w:val="28"/>
          <w:szCs w:val="28"/>
        </w:rPr>
        <w:lastRenderedPageBreak/>
        <w:t>капитал, а также с учетом реализации на территории района инвестиционных проектов.</w:t>
      </w:r>
    </w:p>
    <w:p w:rsidR="00730DA1" w:rsidRDefault="00730DA1" w:rsidP="0073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Объем инвестиций в основной капитал организаций, не относящихся к субъектам малого и среднего предпринимательства, за счет всех источников финансирования за 2021 год  составил 1 млрд. 420 млн. 294 тыс. руб., что составило 111,2% по отношению к аналогичному периоду прошлого года.</w:t>
      </w:r>
    </w:p>
    <w:p w:rsidR="00730DA1" w:rsidRDefault="00730DA1" w:rsidP="00730D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Источниками инвестиций в основной капитал являлись: собственные средства организаций -  1 млрд. 218 млн. 905 тыс. руб., что составило  85,8 % от общего объема инвестиций, привлеченные средства (бюджетные средства) – 201 млн. 389 тыс. руб. или  14,2 % от общего объема инвестиций.</w:t>
      </w:r>
    </w:p>
    <w:p w:rsidR="00730DA1" w:rsidRDefault="00730DA1" w:rsidP="00730D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инвесторами в 2021 году являлись:</w:t>
      </w:r>
    </w:p>
    <w:p w:rsidR="00730DA1" w:rsidRDefault="00730DA1" w:rsidP="00730DA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Обособленное подразделение «Тропарево-Починок» ЗАО «Тропарево» - 653 млн. 349 тыс. руб.</w:t>
      </w:r>
      <w:r>
        <w:t xml:space="preserve">, </w:t>
      </w:r>
      <w:r>
        <w:rPr>
          <w:sz w:val="28"/>
          <w:szCs w:val="28"/>
        </w:rPr>
        <w:t>в том числе</w:t>
      </w:r>
      <w:r>
        <w:t xml:space="preserve">: </w:t>
      </w:r>
      <w:r>
        <w:rPr>
          <w:sz w:val="28"/>
          <w:szCs w:val="28"/>
        </w:rPr>
        <w:t>205 млн. 422 тыс. руб. израсходовано на здания и сооружения, 8 млн. 317 тыс. руб. израсходовано на транспорт, 404 млн. 808 тыс. руб. -  составили расходы на прочие машины и оборудование, а также перевод скота в основное стадо на сумму 34 млн. 802 тыс. рублей;</w:t>
      </w:r>
      <w:proofErr w:type="gramEnd"/>
    </w:p>
    <w:p w:rsidR="00730DA1" w:rsidRDefault="00730DA1" w:rsidP="00730DA1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«Смоленское поле» на сумму 195 млн. 957 тыс. руб., в т. ч.  машины и оборудование на сумму 49 млн. 173 тыс. руб., транспортные средства 12 млн. 494 тыс. руб., перевод скота в основное стадо на сумму 134 млн. 290 тыс. рублей;</w:t>
      </w:r>
      <w:proofErr w:type="gramEnd"/>
    </w:p>
    <w:p w:rsidR="00730DA1" w:rsidRDefault="00730DA1" w:rsidP="00730DA1">
      <w:pPr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- ООО «Славянский продукт» - на сумму 48 млн. 1 тыс. руб., в т. ч. перевод скота в основное стадо – 24  млн. 12 тыс. руб., приобретено машин и оборудования на сумму 3 млн. 38 тыс. руб., приобретено транспорта на сумму 20 млн. 951 тыс. рублей;</w:t>
      </w:r>
      <w:proofErr w:type="gramEnd"/>
    </w:p>
    <w:p w:rsidR="00730DA1" w:rsidRDefault="00730DA1" w:rsidP="00730DA1">
      <w:pPr>
        <w:tabs>
          <w:tab w:val="left" w:pos="851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СПК «Дружба» вложил 45 млн. 649 тыс. руб., в т. ч. перевод скота в основное стадо – 11 млн. 933 тыс. руб., прочие машины и оборудование –  33 млн. 716 тыс. руб.; </w:t>
      </w:r>
      <w:proofErr w:type="gramEnd"/>
    </w:p>
    <w:p w:rsidR="00730DA1" w:rsidRDefault="00730DA1" w:rsidP="00730DA1">
      <w:pPr>
        <w:tabs>
          <w:tab w:val="left" w:pos="851"/>
          <w:tab w:val="left" w:pos="993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- ООО «Починковская швейная фабрика» на сумму 31 млн. 794 тыс. руб., в том числе: 16  млн. 300 тыс. рублей – здание; сооружения на сумму – 2 млн. 549 тыс. рублей - прочие машины и оборудование на сумму 12 млн. 945 тыс. рублей; </w:t>
      </w:r>
      <w:proofErr w:type="gramEnd"/>
    </w:p>
    <w:p w:rsidR="00730DA1" w:rsidRDefault="00730DA1" w:rsidP="00730DA1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Филиал ПАО «МРСК - Центра - Смоленскэнерго» на сумму 21 млн. 483 тыс. руб., в т. ч. 20 млн. 522  тыс. руб. - инвестиции вложены в сооружения,  961тыс. руб. – в здания;                </w:t>
      </w:r>
      <w:proofErr w:type="gramEnd"/>
    </w:p>
    <w:p w:rsidR="00730DA1" w:rsidRDefault="00730DA1" w:rsidP="00730DA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ТОСП ООО "Брянская мясная компания" д. Думаничи – общая сумма инвестиций в основной капитал 28 млн. 897 тыс. руб. – перевод скота в основное стадо; </w:t>
      </w:r>
    </w:p>
    <w:p w:rsidR="00730DA1" w:rsidRDefault="00730DA1" w:rsidP="00730DA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 ТОСП ООО "Брянская мясная компания" д. Ворошилово – общая сумма инвестиций в основной капитал 103 млн. 861 тыс. руб. – перевод скота в основное стадо;</w:t>
      </w:r>
    </w:p>
    <w:p w:rsidR="00730DA1" w:rsidRDefault="00730DA1" w:rsidP="00730DA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ТОСП ООО "Брянская мясная компания" д. Шмаково – общая сумма инвестиций в основной капитал 49 млн. 27 тыс. руб. 26 млн. 389 тыс. рублей – перевод скота в основное стадо и 22 млн. 638 тыс. рублей израсходовано на сооружения;</w:t>
      </w:r>
    </w:p>
    <w:p w:rsidR="00730DA1" w:rsidRDefault="00730DA1" w:rsidP="00730D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Ярославский Филиал АО «Связьтранснефть» УСНПС - (д. Пересна) объем инвестиций составил 20 млн. 499 тыс. рублей, инвестиции вложены в здания и сооружения; </w:t>
      </w:r>
    </w:p>
    <w:p w:rsidR="00730DA1" w:rsidRDefault="00730DA1" w:rsidP="00730D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Починковский Филиал СОГБУ «Смоленскавтодор» - объем инвестиций составил 33 млн. 107 тыс. рублей, в том числе: приобретение транспорта на сумму 31 млн. 246 тыс. рублей и прочие расходы составили 1 млн. 861 тыс. рублей;</w:t>
      </w:r>
    </w:p>
    <w:p w:rsidR="00730DA1" w:rsidRDefault="00730DA1" w:rsidP="00730DA1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>
        <w:rPr>
          <w:sz w:val="28"/>
          <w:szCs w:val="28"/>
        </w:rPr>
        <w:t>- ТОСП ООО "Транснефть - Балтика" НПС-3 – 20 млн. 13 тыс. рублей – израсходованы на сооружения;</w:t>
      </w:r>
    </w:p>
    <w:p w:rsidR="00730DA1" w:rsidRDefault="00730DA1" w:rsidP="00730D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ОГБУЗ «Починковская РБ» - 25 млн. 292 тыс. рублей вложено в оборудование 21 млн. 922 тыс. рублей и 3 млн. 370 тыс. рублей  израсходовано на транспорт;</w:t>
      </w:r>
    </w:p>
    <w:p w:rsidR="00730DA1" w:rsidRDefault="00730DA1" w:rsidP="00730D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ИП Байков С.В. – объем инвестиций составил 75 тыс. рублей, средства вложены в оборудование;</w:t>
      </w:r>
    </w:p>
    <w:p w:rsidR="00730DA1" w:rsidRDefault="00730DA1" w:rsidP="00730D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ООО «Технострой» - 6 млн. рублей вложены в строительство блочно - модульной котельной на газовом топливе для теплоснабжения МКОУ Васьковской средней школы.</w:t>
      </w:r>
    </w:p>
    <w:p w:rsidR="00730DA1" w:rsidRPr="00562F21" w:rsidRDefault="00730DA1" w:rsidP="00C605FE">
      <w:pPr>
        <w:jc w:val="both"/>
        <w:rPr>
          <w:sz w:val="28"/>
          <w:szCs w:val="28"/>
        </w:rPr>
      </w:pPr>
      <w:r w:rsidRPr="000533A4">
        <w:rPr>
          <w:bCs/>
          <w:sz w:val="28"/>
          <w:szCs w:val="28"/>
        </w:rPr>
        <w:t xml:space="preserve">          </w:t>
      </w:r>
      <w:r w:rsidRPr="00562F21">
        <w:rPr>
          <w:bCs/>
          <w:sz w:val="28"/>
          <w:szCs w:val="28"/>
        </w:rPr>
        <w:t xml:space="preserve">   </w:t>
      </w:r>
      <w:r w:rsidRPr="00562F21">
        <w:rPr>
          <w:sz w:val="28"/>
          <w:szCs w:val="28"/>
        </w:rPr>
        <w:t xml:space="preserve">В 2022 году прогнозируется </w:t>
      </w:r>
      <w:r>
        <w:rPr>
          <w:sz w:val="28"/>
          <w:szCs w:val="28"/>
        </w:rPr>
        <w:t xml:space="preserve">значительное </w:t>
      </w:r>
      <w:r w:rsidRPr="00562F21">
        <w:rPr>
          <w:sz w:val="28"/>
          <w:szCs w:val="28"/>
        </w:rPr>
        <w:t xml:space="preserve">снижение объема инвестиций по сравнению в 2021 годом </w:t>
      </w:r>
      <w:r>
        <w:rPr>
          <w:sz w:val="28"/>
          <w:szCs w:val="28"/>
        </w:rPr>
        <w:t>(62,2</w:t>
      </w:r>
      <w:r w:rsidRPr="00562F21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562F21">
        <w:rPr>
          <w:sz w:val="28"/>
          <w:szCs w:val="28"/>
        </w:rPr>
        <w:t>. Сокращение  объема инвестиций связано с окончанием реализации инвестиционных проектов ООО «Починковская швейная фабрика»</w:t>
      </w:r>
      <w:r>
        <w:rPr>
          <w:sz w:val="28"/>
          <w:szCs w:val="28"/>
        </w:rPr>
        <w:t xml:space="preserve"> по строительству нового цеха швейной фабрики</w:t>
      </w:r>
      <w:r w:rsidRPr="00562F21">
        <w:rPr>
          <w:sz w:val="28"/>
          <w:szCs w:val="28"/>
        </w:rPr>
        <w:t>,  ООО «Славянский продукт»</w:t>
      </w:r>
      <w:r>
        <w:rPr>
          <w:sz w:val="28"/>
          <w:szCs w:val="28"/>
        </w:rPr>
        <w:t xml:space="preserve"> по строительству комбикормового завода</w:t>
      </w:r>
      <w:r w:rsidRPr="00562F21">
        <w:rPr>
          <w:sz w:val="28"/>
          <w:szCs w:val="28"/>
        </w:rPr>
        <w:t xml:space="preserve">, ЗАО «Тропарево» </w:t>
      </w:r>
      <w:r>
        <w:rPr>
          <w:sz w:val="28"/>
          <w:szCs w:val="28"/>
        </w:rPr>
        <w:t xml:space="preserve">по строительству завода по переработке рапса. </w:t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прогнозном периоде объем инвестиций организаций, не относящихся в субъектам малого предпринимательства,  составит в 2022 году – 579,6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 2023 году – 733,6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 2024 году – 827,9 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 2025 году – 1235,0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 </w:t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 w:rsidRPr="00A053BA">
        <w:rPr>
          <w:b/>
          <w:noProof/>
          <w:sz w:val="28"/>
          <w:szCs w:val="28"/>
        </w:rPr>
        <w:drawing>
          <wp:inline distT="0" distB="0" distL="0" distR="0" wp14:anchorId="6BC1BDED" wp14:editId="02A022D0">
            <wp:extent cx="5838825" cy="2505075"/>
            <wp:effectExtent l="0" t="0" r="9525" b="952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 что данные  показатели будет достигнуты за счет инвестирования в экономику следующими предприятиями:</w:t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«Брянская мясная компания» - вложения в основное стадо и </w:t>
      </w:r>
      <w:proofErr w:type="spellStart"/>
      <w:r>
        <w:rPr>
          <w:sz w:val="28"/>
          <w:szCs w:val="28"/>
        </w:rPr>
        <w:t>доращивание</w:t>
      </w:r>
      <w:proofErr w:type="spellEnd"/>
      <w:r>
        <w:rPr>
          <w:sz w:val="28"/>
          <w:szCs w:val="28"/>
        </w:rPr>
        <w:t xml:space="preserve">  основного стада по годам составит: 2022 год – 100,0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2023 год – 107,1 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 2024 год – 122,8 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2025 год – 135,6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.;</w:t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ООО «Смоленское поле» -   перевод молодняка в основное стадо и обновление основных фондов по годам составит:  2022 год – 190,0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2023 год – 203,5 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 2024 год – 233,3 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2025 год – 257,5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.;</w:t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ЗАО «Тропарево» - обновление основных фондов по годам составит:  2022 год – 80,0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2023 год – 85,7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2024 год – 98,3 млн. руб.,  2025 год – 108,4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.; </w:t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«Славянский продукт» - перевод молодняка в основное стадо и обновление основных фондов по годам составят:  2022 год – 50,0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2023 год – 53,0 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2024 год – 55,0 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2025 год – 58,0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.;</w:t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СПК «Дружба» - перевод молодняка в основное стадо и обновление основных фондов по годам составят:  2022 год – 41,0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2023 год – 43,9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2024 год – 50,3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2025 год – 55,6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.; </w:t>
      </w:r>
    </w:p>
    <w:p w:rsidR="00730DA1" w:rsidRDefault="00730DA1" w:rsidP="0073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«Починковская швейная фабрика» - ежегодно обновление основных фондов составит 15,0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30DA1" w:rsidRDefault="00730DA1" w:rsidP="00730DA1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прогнозном периоде будет обеспечен </w:t>
      </w:r>
      <w:r w:rsidRPr="00A00CB2">
        <w:rPr>
          <w:sz w:val="28"/>
          <w:szCs w:val="28"/>
        </w:rPr>
        <w:t xml:space="preserve">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реконструкции объектов социальной 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0DA1" w:rsidRDefault="00730DA1" w:rsidP="00730DA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 среднесрочной перспективе 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>плани</w:t>
      </w:r>
      <w:r>
        <w:rPr>
          <w:sz w:val="28"/>
          <w:szCs w:val="28"/>
        </w:rPr>
        <w:t>руют выполнить следующие работы.</w:t>
      </w:r>
    </w:p>
    <w:p w:rsidR="00730DA1" w:rsidRPr="00F92FFE" w:rsidRDefault="00730DA1" w:rsidP="00730DA1">
      <w:pPr>
        <w:tabs>
          <w:tab w:val="center" w:pos="1418"/>
        </w:tabs>
        <w:ind w:firstLine="709"/>
        <w:jc w:val="both"/>
        <w:rPr>
          <w:sz w:val="28"/>
          <w:szCs w:val="28"/>
          <w:u w:val="single"/>
        </w:rPr>
      </w:pPr>
      <w:r w:rsidRPr="00F92FFE">
        <w:rPr>
          <w:sz w:val="28"/>
          <w:szCs w:val="28"/>
          <w:u w:val="single"/>
        </w:rPr>
        <w:t xml:space="preserve">2022 год: 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  <w:r w:rsidRPr="006D604F">
        <w:rPr>
          <w:sz w:val="28"/>
          <w:szCs w:val="28"/>
        </w:rPr>
        <w:t xml:space="preserve">- строительство станции водоподготовки и водопроводных сетей в д. </w:t>
      </w:r>
      <w:proofErr w:type="spellStart"/>
      <w:r w:rsidRPr="006D604F">
        <w:rPr>
          <w:sz w:val="28"/>
          <w:szCs w:val="28"/>
        </w:rPr>
        <w:t>Денисово</w:t>
      </w:r>
      <w:proofErr w:type="spellEnd"/>
      <w:r w:rsidRPr="006D604F">
        <w:rPr>
          <w:sz w:val="28"/>
          <w:szCs w:val="28"/>
        </w:rPr>
        <w:t xml:space="preserve"> Мурыгинского сельского поселения Починковского района Смоленской области. Объем инвестиций – 29,26 </w:t>
      </w:r>
      <w:proofErr w:type="spellStart"/>
      <w:r w:rsidRPr="006D604F">
        <w:rPr>
          <w:sz w:val="28"/>
          <w:szCs w:val="28"/>
        </w:rPr>
        <w:t>млн</w:t>
      </w:r>
      <w:proofErr w:type="gramStart"/>
      <w:r w:rsidRPr="006D604F">
        <w:rPr>
          <w:sz w:val="28"/>
          <w:szCs w:val="28"/>
        </w:rPr>
        <w:t>.р</w:t>
      </w:r>
      <w:proofErr w:type="gramEnd"/>
      <w:r w:rsidRPr="006D604F">
        <w:rPr>
          <w:sz w:val="28"/>
          <w:szCs w:val="28"/>
        </w:rPr>
        <w:t>уб</w:t>
      </w:r>
      <w:proofErr w:type="spellEnd"/>
      <w:r w:rsidRPr="006D604F">
        <w:rPr>
          <w:sz w:val="28"/>
          <w:szCs w:val="28"/>
        </w:rPr>
        <w:t>.;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  <w:r w:rsidRPr="006D604F">
        <w:rPr>
          <w:sz w:val="28"/>
          <w:szCs w:val="28"/>
        </w:rPr>
        <w:t xml:space="preserve">- проектирование строительства водозаборного сооружения и сетей водоснабжения в д. </w:t>
      </w:r>
      <w:proofErr w:type="spellStart"/>
      <w:r w:rsidRPr="006D604F">
        <w:rPr>
          <w:sz w:val="28"/>
          <w:szCs w:val="28"/>
        </w:rPr>
        <w:t>Лосня</w:t>
      </w:r>
      <w:proofErr w:type="spellEnd"/>
      <w:r w:rsidRPr="006D604F">
        <w:rPr>
          <w:sz w:val="28"/>
          <w:szCs w:val="28"/>
        </w:rPr>
        <w:t xml:space="preserve"> Починковского района – 885,0 </w:t>
      </w:r>
      <w:proofErr w:type="spellStart"/>
      <w:r w:rsidRPr="006D604F">
        <w:rPr>
          <w:sz w:val="28"/>
          <w:szCs w:val="28"/>
        </w:rPr>
        <w:t>тыс</w:t>
      </w:r>
      <w:proofErr w:type="gramStart"/>
      <w:r w:rsidRPr="006D604F">
        <w:rPr>
          <w:sz w:val="28"/>
          <w:szCs w:val="28"/>
        </w:rPr>
        <w:t>.р</w:t>
      </w:r>
      <w:proofErr w:type="gramEnd"/>
      <w:r w:rsidRPr="006D604F">
        <w:rPr>
          <w:sz w:val="28"/>
          <w:szCs w:val="28"/>
        </w:rPr>
        <w:t>уб</w:t>
      </w:r>
      <w:proofErr w:type="spellEnd"/>
      <w:r w:rsidRPr="006D604F">
        <w:rPr>
          <w:sz w:val="28"/>
          <w:szCs w:val="28"/>
        </w:rPr>
        <w:t>.;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  <w:r w:rsidRPr="006D604F">
        <w:rPr>
          <w:sz w:val="28"/>
          <w:szCs w:val="28"/>
        </w:rPr>
        <w:t>- приобретение насосов для забора воды в системе водоснабжения, обустройство контейнерных площадок, приобретение контейнеров для мусора Администрацией  Шаталовского с/</w:t>
      </w:r>
      <w:proofErr w:type="gramStart"/>
      <w:r w:rsidRPr="006D604F">
        <w:rPr>
          <w:sz w:val="28"/>
          <w:szCs w:val="28"/>
        </w:rPr>
        <w:t>п</w:t>
      </w:r>
      <w:proofErr w:type="gramEnd"/>
      <w:r w:rsidRPr="006D604F">
        <w:rPr>
          <w:sz w:val="28"/>
          <w:szCs w:val="28"/>
        </w:rPr>
        <w:t xml:space="preserve"> на сумму 950,0 </w:t>
      </w:r>
      <w:proofErr w:type="spellStart"/>
      <w:r w:rsidRPr="006D604F">
        <w:rPr>
          <w:sz w:val="28"/>
          <w:szCs w:val="28"/>
        </w:rPr>
        <w:t>тыс.руб</w:t>
      </w:r>
      <w:proofErr w:type="spellEnd"/>
      <w:r w:rsidRPr="006D604F">
        <w:rPr>
          <w:sz w:val="28"/>
          <w:szCs w:val="28"/>
        </w:rPr>
        <w:t>.;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  <w:r w:rsidRPr="006D604F">
        <w:rPr>
          <w:sz w:val="28"/>
          <w:szCs w:val="28"/>
        </w:rPr>
        <w:t xml:space="preserve">- приобретение общеобразовательными учреждениями в рамках реализации регионального проекта «Современная школа» оборудования для центров точка роста на сумму 4294,3 </w:t>
      </w:r>
      <w:proofErr w:type="spellStart"/>
      <w:r w:rsidRPr="006D604F">
        <w:rPr>
          <w:sz w:val="28"/>
          <w:szCs w:val="28"/>
        </w:rPr>
        <w:t>тыс</w:t>
      </w:r>
      <w:proofErr w:type="gramStart"/>
      <w:r w:rsidRPr="006D604F">
        <w:rPr>
          <w:sz w:val="28"/>
          <w:szCs w:val="28"/>
        </w:rPr>
        <w:t>.р</w:t>
      </w:r>
      <w:proofErr w:type="gramEnd"/>
      <w:r w:rsidRPr="006D604F">
        <w:rPr>
          <w:sz w:val="28"/>
          <w:szCs w:val="28"/>
        </w:rPr>
        <w:t>уб</w:t>
      </w:r>
      <w:proofErr w:type="spellEnd"/>
      <w:r w:rsidRPr="006D604F">
        <w:rPr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sz w:val="28"/>
          <w:szCs w:val="28"/>
        </w:rPr>
        <w:t xml:space="preserve">-  </w:t>
      </w:r>
      <w:r w:rsidRPr="006D604F">
        <w:rPr>
          <w:iCs/>
          <w:sz w:val="28"/>
          <w:szCs w:val="28"/>
        </w:rPr>
        <w:t xml:space="preserve"> корректировка Отделом образования проекта на строительство школы в г. Починке на 600 мест и его привязка к земельному участку, сумма инвестиций  - 2460,0 </w:t>
      </w:r>
      <w:proofErr w:type="spellStart"/>
      <w:r w:rsidRPr="006D604F">
        <w:rPr>
          <w:iCs/>
          <w:sz w:val="28"/>
          <w:szCs w:val="28"/>
        </w:rPr>
        <w:t>тыс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 xml:space="preserve">- приобретение МБУК «Районный культурно-досуговый центр»  спецтранспорта на  сумму 4780,8 </w:t>
      </w:r>
      <w:proofErr w:type="spellStart"/>
      <w:r w:rsidRPr="006D604F">
        <w:rPr>
          <w:iCs/>
          <w:sz w:val="28"/>
          <w:szCs w:val="28"/>
        </w:rPr>
        <w:t>тыс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 xml:space="preserve">- приобретение МБУК "Починковская </w:t>
      </w:r>
      <w:proofErr w:type="spellStart"/>
      <w:r w:rsidRPr="006D604F">
        <w:rPr>
          <w:iCs/>
          <w:sz w:val="28"/>
          <w:szCs w:val="28"/>
        </w:rPr>
        <w:t>межпоселенческая</w:t>
      </w:r>
      <w:proofErr w:type="spellEnd"/>
      <w:r w:rsidRPr="006D604F">
        <w:rPr>
          <w:iCs/>
          <w:sz w:val="28"/>
          <w:szCs w:val="28"/>
        </w:rPr>
        <w:t xml:space="preserve"> централизованная библиотека" в рамках реализации госпрограммы «Развитие культуры в Смоленской области»  компьютерной техники, строительство пандуса, объем инвестиций 10413,4 </w:t>
      </w:r>
      <w:proofErr w:type="spellStart"/>
      <w:r w:rsidRPr="006D604F">
        <w:rPr>
          <w:iCs/>
          <w:sz w:val="28"/>
          <w:szCs w:val="28"/>
        </w:rPr>
        <w:t>тыс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 xml:space="preserve">.; приобретение детской литературы - 100,0 </w:t>
      </w:r>
      <w:proofErr w:type="spellStart"/>
      <w:r w:rsidRPr="006D604F">
        <w:rPr>
          <w:iCs/>
          <w:sz w:val="28"/>
          <w:szCs w:val="28"/>
        </w:rPr>
        <w:t>тыс.руб</w:t>
      </w:r>
      <w:proofErr w:type="spellEnd"/>
      <w:r w:rsidRPr="006D604F">
        <w:rPr>
          <w:iCs/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>- установка дополнительных элементов детских площадок, ограждение детских площадок  Администрацией Шаталовского с/</w:t>
      </w:r>
      <w:proofErr w:type="gramStart"/>
      <w:r w:rsidRPr="006D604F">
        <w:rPr>
          <w:iCs/>
          <w:sz w:val="28"/>
          <w:szCs w:val="28"/>
        </w:rPr>
        <w:t>п</w:t>
      </w:r>
      <w:proofErr w:type="gramEnd"/>
      <w:r w:rsidRPr="006D604F">
        <w:rPr>
          <w:iCs/>
          <w:sz w:val="28"/>
          <w:szCs w:val="28"/>
        </w:rPr>
        <w:t xml:space="preserve"> на сумму 700,0 </w:t>
      </w:r>
      <w:proofErr w:type="spellStart"/>
      <w:r w:rsidRPr="006D604F">
        <w:rPr>
          <w:iCs/>
          <w:sz w:val="28"/>
          <w:szCs w:val="28"/>
        </w:rPr>
        <w:t>тыс.руб</w:t>
      </w:r>
      <w:proofErr w:type="spellEnd"/>
      <w:r w:rsidRPr="006D604F">
        <w:rPr>
          <w:iCs/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>- строительство детской площадки д. Княжое Администрацией Прудковского с/</w:t>
      </w:r>
      <w:proofErr w:type="gramStart"/>
      <w:r w:rsidRPr="006D604F">
        <w:rPr>
          <w:iCs/>
          <w:sz w:val="28"/>
          <w:szCs w:val="28"/>
        </w:rPr>
        <w:t>п</w:t>
      </w:r>
      <w:proofErr w:type="gramEnd"/>
      <w:r w:rsidRPr="006D604F">
        <w:rPr>
          <w:iCs/>
          <w:sz w:val="28"/>
          <w:szCs w:val="28"/>
        </w:rPr>
        <w:t xml:space="preserve"> на сумму 142,5 </w:t>
      </w:r>
      <w:proofErr w:type="spellStart"/>
      <w:r w:rsidRPr="006D604F">
        <w:rPr>
          <w:iCs/>
          <w:sz w:val="28"/>
          <w:szCs w:val="28"/>
        </w:rPr>
        <w:t>тыс.руб</w:t>
      </w:r>
      <w:proofErr w:type="spellEnd"/>
      <w:r w:rsidRPr="006D604F">
        <w:rPr>
          <w:iCs/>
          <w:sz w:val="28"/>
          <w:szCs w:val="28"/>
        </w:rPr>
        <w:t>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 xml:space="preserve">-  приобретение спортинвентаря  МБУ ДО ДЮСШ им. А.И. Максименкова в  рамках национального проекта "Норма-спорт" на сумму 191,8 </w:t>
      </w:r>
      <w:proofErr w:type="spellStart"/>
      <w:r w:rsidRPr="006D604F">
        <w:rPr>
          <w:iCs/>
          <w:sz w:val="28"/>
          <w:szCs w:val="28"/>
        </w:rPr>
        <w:t>тыс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lastRenderedPageBreak/>
        <w:t xml:space="preserve">- установка элементов детской площадки в д. </w:t>
      </w:r>
      <w:proofErr w:type="spellStart"/>
      <w:r w:rsidRPr="006D604F">
        <w:rPr>
          <w:iCs/>
          <w:sz w:val="28"/>
          <w:szCs w:val="28"/>
        </w:rPr>
        <w:t>Денисово</w:t>
      </w:r>
      <w:proofErr w:type="spellEnd"/>
      <w:r w:rsidRPr="006D604F">
        <w:rPr>
          <w:iCs/>
          <w:sz w:val="28"/>
          <w:szCs w:val="28"/>
        </w:rPr>
        <w:t xml:space="preserve"> Администрацией Мурыгинского с/</w:t>
      </w:r>
      <w:proofErr w:type="gramStart"/>
      <w:r w:rsidRPr="006D604F">
        <w:rPr>
          <w:iCs/>
          <w:sz w:val="28"/>
          <w:szCs w:val="28"/>
        </w:rPr>
        <w:t>п</w:t>
      </w:r>
      <w:proofErr w:type="gramEnd"/>
      <w:r w:rsidRPr="006D604F">
        <w:rPr>
          <w:iCs/>
          <w:sz w:val="28"/>
          <w:szCs w:val="28"/>
        </w:rPr>
        <w:t xml:space="preserve"> за счет резервного фонда Смоленской области, объем инвестиций 150,0 </w:t>
      </w:r>
      <w:proofErr w:type="spellStart"/>
      <w:r w:rsidRPr="006D604F">
        <w:rPr>
          <w:iCs/>
          <w:sz w:val="28"/>
          <w:szCs w:val="28"/>
        </w:rPr>
        <w:t>тыс.руб</w:t>
      </w:r>
      <w:proofErr w:type="spellEnd"/>
      <w:r w:rsidRPr="006D604F">
        <w:rPr>
          <w:iCs/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 xml:space="preserve">-  приобретение арт. объектов для благоустройства центральной части парка Гастелло Администрацией муниципального образования "Починковский район" Смоленской области за счет средств регионального проекта "Формирование городской среды", сумма инвестиций – 1108,5 </w:t>
      </w:r>
      <w:proofErr w:type="spellStart"/>
      <w:r w:rsidRPr="006D604F">
        <w:rPr>
          <w:iCs/>
          <w:sz w:val="28"/>
          <w:szCs w:val="28"/>
        </w:rPr>
        <w:t>тыс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>.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  <w:u w:val="single"/>
        </w:rPr>
      </w:pPr>
      <w:r w:rsidRPr="006D604F">
        <w:rPr>
          <w:iCs/>
          <w:sz w:val="28"/>
          <w:szCs w:val="28"/>
          <w:u w:val="single"/>
        </w:rPr>
        <w:t>2023 год: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  <w:r w:rsidRPr="006D604F">
        <w:rPr>
          <w:iCs/>
          <w:sz w:val="28"/>
          <w:szCs w:val="28"/>
        </w:rPr>
        <w:t xml:space="preserve">- </w:t>
      </w:r>
      <w:r w:rsidRPr="006D604F">
        <w:rPr>
          <w:sz w:val="28"/>
          <w:szCs w:val="28"/>
        </w:rPr>
        <w:t xml:space="preserve"> приобретение общеобразовательными учреждениями в рамках реализации регионального проекта «Современная школа» оборудования для центров точка роста на сумму 3770,6 </w:t>
      </w:r>
      <w:proofErr w:type="spellStart"/>
      <w:r w:rsidRPr="006D604F">
        <w:rPr>
          <w:sz w:val="28"/>
          <w:szCs w:val="28"/>
        </w:rPr>
        <w:t>тыс</w:t>
      </w:r>
      <w:proofErr w:type="gramStart"/>
      <w:r w:rsidRPr="006D604F">
        <w:rPr>
          <w:sz w:val="28"/>
          <w:szCs w:val="28"/>
        </w:rPr>
        <w:t>.р</w:t>
      </w:r>
      <w:proofErr w:type="gramEnd"/>
      <w:r w:rsidRPr="006D604F">
        <w:rPr>
          <w:sz w:val="28"/>
          <w:szCs w:val="28"/>
        </w:rPr>
        <w:t>уб</w:t>
      </w:r>
      <w:proofErr w:type="spellEnd"/>
      <w:r w:rsidRPr="006D604F">
        <w:rPr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 xml:space="preserve">- приобретение музыкальных инструментов и оборудования для детских школ в рамках регионального проекта "Культурная среда" на сумму 4847,0 </w:t>
      </w:r>
      <w:proofErr w:type="spellStart"/>
      <w:r w:rsidRPr="006D604F">
        <w:rPr>
          <w:iCs/>
          <w:sz w:val="28"/>
          <w:szCs w:val="28"/>
        </w:rPr>
        <w:t>тыс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 xml:space="preserve">- строительство детского сада - ясли на 150 мест в  г. Починке за счет средств государственной программы «Комплексное развитие сельских территорий, объем инвестиций – 168,0 </w:t>
      </w:r>
      <w:proofErr w:type="spellStart"/>
      <w:r w:rsidRPr="006D604F">
        <w:rPr>
          <w:iCs/>
          <w:sz w:val="28"/>
          <w:szCs w:val="28"/>
        </w:rPr>
        <w:t>млн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>.;»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  <w:u w:val="single"/>
        </w:rPr>
      </w:pPr>
      <w:r w:rsidRPr="006D604F">
        <w:rPr>
          <w:iCs/>
          <w:sz w:val="28"/>
          <w:szCs w:val="28"/>
          <w:u w:val="single"/>
        </w:rPr>
        <w:t xml:space="preserve">2024 год: 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  <w:r w:rsidRPr="006D604F">
        <w:rPr>
          <w:iCs/>
          <w:sz w:val="28"/>
          <w:szCs w:val="28"/>
        </w:rPr>
        <w:t xml:space="preserve"> - </w:t>
      </w:r>
      <w:r w:rsidRPr="006D604F">
        <w:rPr>
          <w:sz w:val="28"/>
          <w:szCs w:val="28"/>
        </w:rPr>
        <w:t xml:space="preserve"> приобретение общеобразовательными учреждениями в рамках реализации регионального проекта «Современная школа» оборудования для центров точка роста на сумму 5047,3  </w:t>
      </w:r>
      <w:proofErr w:type="spellStart"/>
      <w:r w:rsidRPr="006D604F">
        <w:rPr>
          <w:sz w:val="28"/>
          <w:szCs w:val="28"/>
        </w:rPr>
        <w:t>тыс</w:t>
      </w:r>
      <w:proofErr w:type="gramStart"/>
      <w:r w:rsidRPr="006D604F">
        <w:rPr>
          <w:sz w:val="28"/>
          <w:szCs w:val="28"/>
        </w:rPr>
        <w:t>.р</w:t>
      </w:r>
      <w:proofErr w:type="gramEnd"/>
      <w:r w:rsidRPr="006D604F">
        <w:rPr>
          <w:sz w:val="28"/>
          <w:szCs w:val="28"/>
        </w:rPr>
        <w:t>уб</w:t>
      </w:r>
      <w:proofErr w:type="spellEnd"/>
      <w:r w:rsidRPr="006D604F">
        <w:rPr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iCs/>
          <w:sz w:val="28"/>
          <w:szCs w:val="28"/>
        </w:rPr>
        <w:t xml:space="preserve">- строительство детского сада - ясли на 150 мест в  г. Починке за счет средств государственной программы «Комплексное развитие сельских территорий, объем инвестиций – 182,0 </w:t>
      </w:r>
      <w:proofErr w:type="spellStart"/>
      <w:r w:rsidRPr="006D604F">
        <w:rPr>
          <w:iCs/>
          <w:sz w:val="28"/>
          <w:szCs w:val="28"/>
        </w:rPr>
        <w:t>млн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>.;»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  <w:r w:rsidRPr="006D604F">
        <w:rPr>
          <w:sz w:val="28"/>
          <w:szCs w:val="28"/>
        </w:rPr>
        <w:t xml:space="preserve">- реконструкция и капитальный ремонт Домов культуры в сельской местности  в рамках регионального проекта "Культурная среда",  объем инвестиций 12,0 </w:t>
      </w:r>
      <w:proofErr w:type="spellStart"/>
      <w:r w:rsidRPr="006D604F">
        <w:rPr>
          <w:sz w:val="28"/>
          <w:szCs w:val="28"/>
        </w:rPr>
        <w:t>млн</w:t>
      </w:r>
      <w:proofErr w:type="gramStart"/>
      <w:r w:rsidRPr="006D604F">
        <w:rPr>
          <w:sz w:val="28"/>
          <w:szCs w:val="28"/>
        </w:rPr>
        <w:t>.р</w:t>
      </w:r>
      <w:proofErr w:type="gramEnd"/>
      <w:r w:rsidRPr="006D604F">
        <w:rPr>
          <w:sz w:val="28"/>
          <w:szCs w:val="28"/>
        </w:rPr>
        <w:t>уб</w:t>
      </w:r>
      <w:proofErr w:type="spellEnd"/>
      <w:r w:rsidRPr="006D604F">
        <w:rPr>
          <w:sz w:val="28"/>
          <w:szCs w:val="28"/>
        </w:rPr>
        <w:t>.;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</w:p>
    <w:p w:rsidR="00730DA1" w:rsidRPr="006D604F" w:rsidRDefault="00730DA1" w:rsidP="00730DA1">
      <w:pPr>
        <w:ind w:firstLine="851"/>
        <w:jc w:val="both"/>
        <w:rPr>
          <w:sz w:val="28"/>
          <w:szCs w:val="28"/>
          <w:u w:val="single"/>
        </w:rPr>
      </w:pPr>
      <w:r w:rsidRPr="006D604F">
        <w:rPr>
          <w:sz w:val="28"/>
          <w:szCs w:val="28"/>
          <w:u w:val="single"/>
        </w:rPr>
        <w:t>2025 год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  <w:r w:rsidRPr="006D604F">
        <w:rPr>
          <w:iCs/>
          <w:sz w:val="28"/>
          <w:szCs w:val="28"/>
        </w:rPr>
        <w:t xml:space="preserve">- </w:t>
      </w:r>
      <w:r w:rsidRPr="006D604F">
        <w:rPr>
          <w:sz w:val="28"/>
          <w:szCs w:val="28"/>
        </w:rPr>
        <w:t xml:space="preserve"> приобретение общеобразовательными учреждениями в рамках реализации регионального проекта «Современная школа» оборудования для центров точка роста на сумму 4761,7  </w:t>
      </w:r>
      <w:proofErr w:type="spellStart"/>
      <w:r w:rsidRPr="006D604F">
        <w:rPr>
          <w:sz w:val="28"/>
          <w:szCs w:val="28"/>
        </w:rPr>
        <w:t>тыс</w:t>
      </w:r>
      <w:proofErr w:type="gramStart"/>
      <w:r w:rsidRPr="006D604F">
        <w:rPr>
          <w:sz w:val="28"/>
          <w:szCs w:val="28"/>
        </w:rPr>
        <w:t>.р</w:t>
      </w:r>
      <w:proofErr w:type="gramEnd"/>
      <w:r w:rsidRPr="006D604F">
        <w:rPr>
          <w:sz w:val="28"/>
          <w:szCs w:val="28"/>
        </w:rPr>
        <w:t>уб</w:t>
      </w:r>
      <w:proofErr w:type="spellEnd"/>
      <w:r w:rsidRPr="006D604F">
        <w:rPr>
          <w:sz w:val="28"/>
          <w:szCs w:val="28"/>
        </w:rPr>
        <w:t>.;</w:t>
      </w:r>
    </w:p>
    <w:p w:rsidR="00730DA1" w:rsidRPr="006D604F" w:rsidRDefault="00730DA1" w:rsidP="00730DA1">
      <w:pPr>
        <w:ind w:firstLine="709"/>
        <w:jc w:val="both"/>
        <w:rPr>
          <w:iCs/>
          <w:sz w:val="28"/>
          <w:szCs w:val="28"/>
        </w:rPr>
      </w:pPr>
      <w:r w:rsidRPr="006D604F">
        <w:rPr>
          <w:sz w:val="28"/>
          <w:szCs w:val="28"/>
        </w:rPr>
        <w:t xml:space="preserve">- строительство общеобразовательной школы на 600 мест в г. Починке </w:t>
      </w:r>
      <w:r w:rsidRPr="006D604F">
        <w:rPr>
          <w:iCs/>
          <w:sz w:val="28"/>
          <w:szCs w:val="28"/>
        </w:rPr>
        <w:t xml:space="preserve">за счет средств государственной программы «Комплексное развитие сельских территорий», объем инвестиций – 542,0 </w:t>
      </w:r>
      <w:proofErr w:type="spellStart"/>
      <w:r w:rsidRPr="006D604F">
        <w:rPr>
          <w:iCs/>
          <w:sz w:val="28"/>
          <w:szCs w:val="28"/>
        </w:rPr>
        <w:t>млн</w:t>
      </w:r>
      <w:proofErr w:type="gramStart"/>
      <w:r w:rsidRPr="006D604F">
        <w:rPr>
          <w:iCs/>
          <w:sz w:val="28"/>
          <w:szCs w:val="28"/>
        </w:rPr>
        <w:t>.р</w:t>
      </w:r>
      <w:proofErr w:type="gramEnd"/>
      <w:r w:rsidRPr="006D604F">
        <w:rPr>
          <w:iCs/>
          <w:sz w:val="28"/>
          <w:szCs w:val="28"/>
        </w:rPr>
        <w:t>уб</w:t>
      </w:r>
      <w:proofErr w:type="spellEnd"/>
      <w:r w:rsidRPr="006D604F">
        <w:rPr>
          <w:iCs/>
          <w:sz w:val="28"/>
          <w:szCs w:val="28"/>
        </w:rPr>
        <w:t>.</w:t>
      </w:r>
    </w:p>
    <w:p w:rsidR="00730DA1" w:rsidRPr="006D604F" w:rsidRDefault="00730DA1" w:rsidP="00730DA1">
      <w:pPr>
        <w:ind w:firstLine="851"/>
        <w:jc w:val="both"/>
        <w:rPr>
          <w:sz w:val="28"/>
          <w:szCs w:val="28"/>
        </w:rPr>
      </w:pPr>
    </w:p>
    <w:p w:rsidR="0095396C" w:rsidRDefault="00386AE6" w:rsidP="009539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396C">
        <w:rPr>
          <w:b/>
          <w:sz w:val="28"/>
          <w:szCs w:val="28"/>
        </w:rPr>
        <w:t>. Консолидированный бюджет</w:t>
      </w:r>
    </w:p>
    <w:p w:rsidR="0095396C" w:rsidRDefault="0095396C" w:rsidP="0095396C">
      <w:pPr>
        <w:ind w:firstLine="709"/>
        <w:jc w:val="both"/>
        <w:rPr>
          <w:sz w:val="28"/>
          <w:szCs w:val="28"/>
        </w:rPr>
      </w:pPr>
    </w:p>
    <w:p w:rsidR="00D33CC0" w:rsidRPr="00EC32A4" w:rsidRDefault="00D33CC0" w:rsidP="00D33CC0">
      <w:pPr>
        <w:ind w:firstLine="709"/>
        <w:jc w:val="both"/>
        <w:rPr>
          <w:sz w:val="28"/>
          <w:szCs w:val="28"/>
        </w:rPr>
      </w:pPr>
      <w:r w:rsidRPr="00EC32A4">
        <w:rPr>
          <w:sz w:val="28"/>
          <w:szCs w:val="28"/>
        </w:rPr>
        <w:t>Оценка исполнения консолидированного бюджета на 202</w:t>
      </w:r>
      <w:r>
        <w:rPr>
          <w:sz w:val="28"/>
          <w:szCs w:val="28"/>
        </w:rPr>
        <w:t>2</w:t>
      </w:r>
      <w:r w:rsidRPr="00EC32A4">
        <w:rPr>
          <w:sz w:val="28"/>
          <w:szCs w:val="28"/>
        </w:rPr>
        <w:t xml:space="preserve"> год произведена исходя из ожидаемого поступления налоговых и неналоговых доходов, рассчитанных с учетом исполнения бюджета по состоянию на 01.0</w:t>
      </w:r>
      <w:r>
        <w:rPr>
          <w:sz w:val="28"/>
          <w:szCs w:val="28"/>
        </w:rPr>
        <w:t>5</w:t>
      </w:r>
      <w:r w:rsidRPr="00EC32A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C32A4">
        <w:rPr>
          <w:sz w:val="28"/>
          <w:szCs w:val="28"/>
        </w:rPr>
        <w:t xml:space="preserve"> года, безвозмездных поступлений – исходя из уточненного плана на 01.0</w:t>
      </w:r>
      <w:r>
        <w:rPr>
          <w:sz w:val="28"/>
          <w:szCs w:val="28"/>
        </w:rPr>
        <w:t>5</w:t>
      </w:r>
      <w:r w:rsidRPr="00EC32A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C32A4">
        <w:rPr>
          <w:sz w:val="28"/>
          <w:szCs w:val="28"/>
        </w:rPr>
        <w:t xml:space="preserve"> года и уведомлений о внесении изменений в решение о бюджете, не принятых к исполнению. </w:t>
      </w:r>
      <w:proofErr w:type="gramStart"/>
      <w:r w:rsidRPr="00EC32A4">
        <w:rPr>
          <w:sz w:val="28"/>
          <w:szCs w:val="28"/>
        </w:rPr>
        <w:t xml:space="preserve">Расходная часть бюджета </w:t>
      </w:r>
      <w:r w:rsidRPr="00EC32A4">
        <w:rPr>
          <w:sz w:val="28"/>
          <w:szCs w:val="28"/>
          <w:shd w:val="clear" w:color="auto" w:fill="FFFFFF"/>
        </w:rPr>
        <w:t xml:space="preserve">определена с учетом прогнозируемого </w:t>
      </w:r>
      <w:r w:rsidRPr="00EC32A4">
        <w:rPr>
          <w:sz w:val="28"/>
          <w:szCs w:val="28"/>
          <w:shd w:val="clear" w:color="auto" w:fill="FFFFFF"/>
        </w:rPr>
        <w:lastRenderedPageBreak/>
        <w:t xml:space="preserve">объема налоговых и неналоговых доходов консолидированного бюджета, уведомлений о предоставлении субсидии, субвенции, иного межбюджетного трансферта, имеющего целевое назначение и </w:t>
      </w:r>
      <w:r w:rsidRPr="00EC32A4">
        <w:rPr>
          <w:sz w:val="28"/>
          <w:szCs w:val="28"/>
        </w:rPr>
        <w:t>остатков бюджетных средств, сложившихся по состоянию на 01.01.202</w:t>
      </w:r>
      <w:r>
        <w:rPr>
          <w:sz w:val="28"/>
          <w:szCs w:val="28"/>
        </w:rPr>
        <w:t xml:space="preserve">2 </w:t>
      </w:r>
      <w:r w:rsidRPr="00EC32A4">
        <w:rPr>
          <w:sz w:val="28"/>
          <w:szCs w:val="28"/>
        </w:rPr>
        <w:t>г.. Дефицит установлен с учетом изменения остатков бюджетных средств, сложившихся по состоянию на 01.01.202</w:t>
      </w:r>
      <w:r>
        <w:rPr>
          <w:sz w:val="28"/>
          <w:szCs w:val="28"/>
        </w:rPr>
        <w:t xml:space="preserve">2 </w:t>
      </w:r>
      <w:r w:rsidRPr="00EC32A4">
        <w:rPr>
          <w:sz w:val="28"/>
          <w:szCs w:val="28"/>
        </w:rPr>
        <w:t>г. и кредитов, полученных от кредитных организаций.</w:t>
      </w:r>
      <w:proofErr w:type="gramEnd"/>
      <w:r w:rsidRPr="00EC32A4">
        <w:rPr>
          <w:sz w:val="28"/>
          <w:szCs w:val="28"/>
        </w:rPr>
        <w:t xml:space="preserve"> Муниципальный долг соответствует фактическому  долгу по состоянию на 01.01.202</w:t>
      </w:r>
      <w:r>
        <w:rPr>
          <w:sz w:val="28"/>
          <w:szCs w:val="28"/>
        </w:rPr>
        <w:t>2</w:t>
      </w:r>
      <w:r w:rsidRPr="00EC32A4">
        <w:rPr>
          <w:sz w:val="28"/>
          <w:szCs w:val="28"/>
        </w:rPr>
        <w:t xml:space="preserve"> года с учетом заимствований на погашение дефицита бюджета 202</w:t>
      </w:r>
      <w:r>
        <w:rPr>
          <w:sz w:val="28"/>
          <w:szCs w:val="28"/>
        </w:rPr>
        <w:t>2</w:t>
      </w:r>
      <w:r w:rsidRPr="00EC32A4">
        <w:rPr>
          <w:sz w:val="28"/>
          <w:szCs w:val="28"/>
        </w:rPr>
        <w:t xml:space="preserve"> года.</w:t>
      </w:r>
    </w:p>
    <w:p w:rsidR="00D33CC0" w:rsidRPr="00EC32A4" w:rsidRDefault="00D33CC0" w:rsidP="00D33CC0">
      <w:pPr>
        <w:ind w:firstLine="709"/>
        <w:jc w:val="both"/>
        <w:rPr>
          <w:sz w:val="28"/>
          <w:szCs w:val="28"/>
        </w:rPr>
      </w:pPr>
      <w:r w:rsidRPr="00EC32A4">
        <w:rPr>
          <w:sz w:val="28"/>
          <w:szCs w:val="28"/>
        </w:rPr>
        <w:t>Прогноз на 202</w:t>
      </w:r>
      <w:r>
        <w:rPr>
          <w:sz w:val="28"/>
          <w:szCs w:val="28"/>
        </w:rPr>
        <w:t>3</w:t>
      </w:r>
      <w:r w:rsidRPr="00EC32A4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EC32A4">
        <w:rPr>
          <w:sz w:val="28"/>
          <w:szCs w:val="28"/>
        </w:rPr>
        <w:t xml:space="preserve">  годы по собственным доходам рассчитан исходя из индексов дефляторов по каждому налогу отдельно, по безвозмездным поступлениям  с учетом уменьшения финансирования из областного бюджета, в том числе: дотаций на выравнивание бюджетной обеспеченности бюджета и субсидий. При этом бюджет прогнозируется на 202</w:t>
      </w:r>
      <w:r>
        <w:rPr>
          <w:sz w:val="28"/>
          <w:szCs w:val="28"/>
        </w:rPr>
        <w:t>3</w:t>
      </w:r>
      <w:r w:rsidR="00945A22">
        <w:rPr>
          <w:sz w:val="28"/>
          <w:szCs w:val="28"/>
        </w:rPr>
        <w:t>-20</w:t>
      </w:r>
      <w:r w:rsidRPr="00EC32A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C32A4">
        <w:rPr>
          <w:sz w:val="28"/>
          <w:szCs w:val="28"/>
        </w:rPr>
        <w:t xml:space="preserve"> годы  без дефицита и без роста размера муниципального долга.</w:t>
      </w:r>
    </w:p>
    <w:p w:rsidR="00D33CC0" w:rsidRPr="00373D88" w:rsidRDefault="00D33CC0" w:rsidP="00D33CC0">
      <w:pPr>
        <w:ind w:firstLine="709"/>
        <w:jc w:val="both"/>
        <w:rPr>
          <w:sz w:val="28"/>
          <w:szCs w:val="28"/>
        </w:rPr>
      </w:pPr>
      <w:r w:rsidRPr="00EC32A4">
        <w:rPr>
          <w:sz w:val="28"/>
          <w:szCs w:val="28"/>
        </w:rPr>
        <w:t>Прогноз на  202</w:t>
      </w:r>
      <w:r>
        <w:rPr>
          <w:sz w:val="28"/>
          <w:szCs w:val="28"/>
        </w:rPr>
        <w:t xml:space="preserve">5 </w:t>
      </w:r>
      <w:r w:rsidRPr="00EC32A4">
        <w:rPr>
          <w:sz w:val="28"/>
          <w:szCs w:val="28"/>
        </w:rPr>
        <w:t>г. прогнозируется без учета  индексов роста потребительских цен к предыдущему году.  В этот период планируется отсутствие дефицита бюджета, прироста  муниципального долга не планируется.  К 202</w:t>
      </w:r>
      <w:r>
        <w:rPr>
          <w:sz w:val="28"/>
          <w:szCs w:val="28"/>
        </w:rPr>
        <w:t>5</w:t>
      </w:r>
      <w:r w:rsidRPr="00EC32A4">
        <w:rPr>
          <w:sz w:val="28"/>
          <w:szCs w:val="28"/>
        </w:rPr>
        <w:t xml:space="preserve"> году он составит </w:t>
      </w:r>
      <w:r>
        <w:rPr>
          <w:sz w:val="28"/>
          <w:szCs w:val="28"/>
        </w:rPr>
        <w:t>9,2 процента собственных доходов</w:t>
      </w:r>
      <w:r w:rsidRPr="00373D88">
        <w:rPr>
          <w:sz w:val="28"/>
          <w:szCs w:val="28"/>
        </w:rPr>
        <w:t>.</w:t>
      </w:r>
    </w:p>
    <w:p w:rsidR="00D33CC0" w:rsidRPr="00EC32A4" w:rsidRDefault="00D33CC0" w:rsidP="00D33CC0"/>
    <w:p w:rsidR="000E65A0" w:rsidRDefault="000E65A0" w:rsidP="000E65A0"/>
    <w:p w:rsidR="009B0C30" w:rsidRPr="007329F9" w:rsidRDefault="006F34E6" w:rsidP="007329F9">
      <w:pPr>
        <w:ind w:firstLine="709"/>
        <w:jc w:val="center"/>
        <w:rPr>
          <w:sz w:val="28"/>
          <w:szCs w:val="28"/>
        </w:rPr>
      </w:pPr>
      <w:r w:rsidRPr="007329F9">
        <w:rPr>
          <w:b/>
          <w:bCs/>
          <w:sz w:val="28"/>
          <w:szCs w:val="28"/>
        </w:rPr>
        <w:t>8</w:t>
      </w:r>
      <w:r w:rsidR="007C6774" w:rsidRPr="007329F9">
        <w:rPr>
          <w:b/>
          <w:bCs/>
          <w:sz w:val="28"/>
          <w:szCs w:val="28"/>
        </w:rPr>
        <w:t xml:space="preserve">. </w:t>
      </w:r>
      <w:r w:rsidR="00812812" w:rsidRPr="007329F9">
        <w:rPr>
          <w:b/>
          <w:bCs/>
          <w:sz w:val="28"/>
          <w:szCs w:val="28"/>
        </w:rPr>
        <w:t>Труд и занятость населения</w:t>
      </w:r>
    </w:p>
    <w:p w:rsidR="009B0C30" w:rsidRPr="007329F9" w:rsidRDefault="009B0C30" w:rsidP="007329F9">
      <w:pPr>
        <w:tabs>
          <w:tab w:val="left" w:pos="2520"/>
        </w:tabs>
        <w:ind w:firstLine="709"/>
        <w:jc w:val="center"/>
        <w:rPr>
          <w:sz w:val="28"/>
          <w:szCs w:val="28"/>
        </w:rPr>
      </w:pPr>
    </w:p>
    <w:p w:rsidR="004E1B74" w:rsidRPr="007329F9" w:rsidRDefault="004E1B74" w:rsidP="007329F9">
      <w:pPr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По оценке численность экономически активного населения на начало </w:t>
      </w:r>
      <w:r w:rsidR="00FE0D91">
        <w:rPr>
          <w:sz w:val="28"/>
          <w:szCs w:val="28"/>
        </w:rPr>
        <w:t>2021</w:t>
      </w:r>
      <w:r w:rsidRPr="007329F9">
        <w:rPr>
          <w:sz w:val="28"/>
          <w:szCs w:val="28"/>
        </w:rPr>
        <w:t xml:space="preserve"> </w:t>
      </w:r>
      <w:r w:rsidR="00C242FA">
        <w:rPr>
          <w:sz w:val="28"/>
          <w:szCs w:val="28"/>
        </w:rPr>
        <w:t xml:space="preserve">года составила  </w:t>
      </w:r>
      <w:r w:rsidR="00EF078D">
        <w:rPr>
          <w:sz w:val="28"/>
          <w:szCs w:val="28"/>
        </w:rPr>
        <w:t>16 078</w:t>
      </w:r>
      <w:r w:rsidRPr="007329F9">
        <w:rPr>
          <w:sz w:val="28"/>
          <w:szCs w:val="28"/>
        </w:rPr>
        <w:t xml:space="preserve"> человек или </w:t>
      </w:r>
      <w:r w:rsidR="003562C7">
        <w:rPr>
          <w:sz w:val="28"/>
          <w:szCs w:val="28"/>
        </w:rPr>
        <w:t xml:space="preserve"> 5</w:t>
      </w:r>
      <w:r w:rsidR="00EF078D">
        <w:rPr>
          <w:sz w:val="28"/>
          <w:szCs w:val="28"/>
        </w:rPr>
        <w:t>6</w:t>
      </w:r>
      <w:r w:rsidR="003562C7">
        <w:rPr>
          <w:sz w:val="28"/>
          <w:szCs w:val="28"/>
        </w:rPr>
        <w:t>,</w:t>
      </w:r>
      <w:r w:rsidR="00EF078D">
        <w:rPr>
          <w:sz w:val="28"/>
          <w:szCs w:val="28"/>
        </w:rPr>
        <w:t>5</w:t>
      </w:r>
      <w:r w:rsidRPr="007329F9">
        <w:rPr>
          <w:sz w:val="28"/>
          <w:szCs w:val="28"/>
        </w:rPr>
        <w:t xml:space="preserve">% от общей численности населения района. Занято в экономике района </w:t>
      </w:r>
      <w:r w:rsidR="00EF078D">
        <w:rPr>
          <w:sz w:val="28"/>
          <w:szCs w:val="28"/>
        </w:rPr>
        <w:t>15 125</w:t>
      </w:r>
      <w:r w:rsidRPr="007329F9">
        <w:rPr>
          <w:sz w:val="28"/>
          <w:szCs w:val="28"/>
        </w:rPr>
        <w:t xml:space="preserve"> человек, что составляет </w:t>
      </w:r>
      <w:r w:rsidR="00EF078D">
        <w:rPr>
          <w:sz w:val="28"/>
          <w:szCs w:val="28"/>
        </w:rPr>
        <w:t>94,1</w:t>
      </w:r>
      <w:r w:rsidRPr="007329F9">
        <w:rPr>
          <w:sz w:val="28"/>
          <w:szCs w:val="28"/>
        </w:rPr>
        <w:t xml:space="preserve">% от численности экономически активного населения.  </w:t>
      </w:r>
    </w:p>
    <w:p w:rsidR="00210466" w:rsidRDefault="005B3134" w:rsidP="0073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E62835">
        <w:rPr>
          <w:sz w:val="28"/>
          <w:szCs w:val="28"/>
        </w:rPr>
        <w:t xml:space="preserve">по сравнению с 2021 годом </w:t>
      </w:r>
      <w:r>
        <w:rPr>
          <w:sz w:val="28"/>
          <w:szCs w:val="28"/>
        </w:rPr>
        <w:t xml:space="preserve">прогнозируется увеличение численности безработных, зарегистрированных </w:t>
      </w:r>
      <w:r w:rsidR="00E628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государственных учреждениях занятости населения </w:t>
      </w:r>
      <w:r w:rsidR="00E62835">
        <w:rPr>
          <w:sz w:val="28"/>
          <w:szCs w:val="28"/>
        </w:rPr>
        <w:t xml:space="preserve">с 157 до 223 человек.  </w:t>
      </w:r>
      <w:r w:rsidR="004B1CE2">
        <w:rPr>
          <w:sz w:val="28"/>
          <w:szCs w:val="28"/>
        </w:rPr>
        <w:t xml:space="preserve">Причиной такого роста может стать </w:t>
      </w:r>
      <w:r w:rsidR="00595C9E">
        <w:rPr>
          <w:sz w:val="28"/>
          <w:szCs w:val="28"/>
        </w:rPr>
        <w:t xml:space="preserve">возвращение  жителей района </w:t>
      </w:r>
      <w:r w:rsidR="004B1CE2">
        <w:rPr>
          <w:sz w:val="28"/>
          <w:szCs w:val="28"/>
        </w:rPr>
        <w:t xml:space="preserve">в связи с потерей работы в больших городах. В </w:t>
      </w:r>
      <w:r w:rsidR="00210466">
        <w:rPr>
          <w:sz w:val="28"/>
          <w:szCs w:val="28"/>
        </w:rPr>
        <w:t xml:space="preserve"> плановом периоде показатель стабилизируется и к 202</w:t>
      </w:r>
      <w:r w:rsidR="00821DBC">
        <w:rPr>
          <w:sz w:val="28"/>
          <w:szCs w:val="28"/>
        </w:rPr>
        <w:t>5</w:t>
      </w:r>
      <w:r w:rsidR="00210466">
        <w:rPr>
          <w:sz w:val="28"/>
          <w:szCs w:val="28"/>
        </w:rPr>
        <w:t xml:space="preserve"> году </w:t>
      </w:r>
      <w:r w:rsidR="004B1CE2">
        <w:rPr>
          <w:sz w:val="28"/>
          <w:szCs w:val="28"/>
        </w:rPr>
        <w:t xml:space="preserve">практически будет равен показателю 2021 года – 167 человек. </w:t>
      </w:r>
    </w:p>
    <w:p w:rsidR="009B0C30" w:rsidRPr="007329F9" w:rsidRDefault="009B0C30" w:rsidP="007329F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>На протяжении ряда лет отмечается рост среднемесячной заработной платы.</w:t>
      </w:r>
    </w:p>
    <w:p w:rsidR="009B0C30" w:rsidRPr="007329F9" w:rsidRDefault="009B0C30" w:rsidP="007329F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7329F9">
        <w:rPr>
          <w:sz w:val="28"/>
          <w:szCs w:val="28"/>
        </w:rPr>
        <w:t xml:space="preserve">В </w:t>
      </w:r>
      <w:r w:rsidR="00CF023F">
        <w:rPr>
          <w:sz w:val="28"/>
          <w:szCs w:val="28"/>
        </w:rPr>
        <w:t>202</w:t>
      </w:r>
      <w:r w:rsidR="00933AF4">
        <w:rPr>
          <w:sz w:val="28"/>
          <w:szCs w:val="28"/>
        </w:rPr>
        <w:t>1</w:t>
      </w:r>
      <w:r w:rsidRPr="007329F9">
        <w:rPr>
          <w:sz w:val="28"/>
          <w:szCs w:val="28"/>
        </w:rPr>
        <w:t xml:space="preserve"> году среднемесячная начисленная заработная плата работников крупных и средних предприятий муниципального района состави</w:t>
      </w:r>
      <w:r w:rsidR="00933AF4">
        <w:rPr>
          <w:sz w:val="28"/>
          <w:szCs w:val="28"/>
        </w:rPr>
        <w:t xml:space="preserve">т </w:t>
      </w:r>
      <w:r w:rsidRPr="007329F9">
        <w:rPr>
          <w:sz w:val="28"/>
          <w:szCs w:val="28"/>
        </w:rPr>
        <w:t xml:space="preserve"> </w:t>
      </w:r>
      <w:r w:rsidR="00833780">
        <w:rPr>
          <w:sz w:val="28"/>
          <w:szCs w:val="28"/>
        </w:rPr>
        <w:t>31 378,3</w:t>
      </w:r>
      <w:r w:rsidR="00B16F16">
        <w:rPr>
          <w:sz w:val="28"/>
          <w:szCs w:val="28"/>
        </w:rPr>
        <w:t xml:space="preserve"> </w:t>
      </w:r>
      <w:r w:rsidR="005D4CBA">
        <w:rPr>
          <w:sz w:val="28"/>
          <w:szCs w:val="28"/>
        </w:rPr>
        <w:t>рублей, ро</w:t>
      </w:r>
      <w:proofErr w:type="gramStart"/>
      <w:r w:rsidR="005D4CBA">
        <w:rPr>
          <w:sz w:val="28"/>
          <w:szCs w:val="28"/>
        </w:rPr>
        <w:t>ст к пр</w:t>
      </w:r>
      <w:proofErr w:type="gramEnd"/>
      <w:r w:rsidR="005D4CBA">
        <w:rPr>
          <w:sz w:val="28"/>
          <w:szCs w:val="28"/>
        </w:rPr>
        <w:t xml:space="preserve">едыдущему году </w:t>
      </w:r>
      <w:r w:rsidR="00B16F16">
        <w:rPr>
          <w:sz w:val="28"/>
          <w:szCs w:val="28"/>
        </w:rPr>
        <w:t>105,</w:t>
      </w:r>
      <w:r w:rsidR="00833780">
        <w:rPr>
          <w:sz w:val="28"/>
          <w:szCs w:val="28"/>
        </w:rPr>
        <w:t>5</w:t>
      </w:r>
      <w:r w:rsidR="005D4CBA">
        <w:rPr>
          <w:sz w:val="28"/>
          <w:szCs w:val="28"/>
        </w:rPr>
        <w:t>%.</w:t>
      </w:r>
      <w:r w:rsidR="00210466">
        <w:rPr>
          <w:sz w:val="28"/>
          <w:szCs w:val="28"/>
        </w:rPr>
        <w:t xml:space="preserve"> </w:t>
      </w:r>
      <w:r w:rsidR="00CF023F">
        <w:rPr>
          <w:sz w:val="28"/>
          <w:szCs w:val="28"/>
        </w:rPr>
        <w:t xml:space="preserve"> </w:t>
      </w:r>
      <w:r w:rsidR="00210466">
        <w:rPr>
          <w:sz w:val="28"/>
          <w:szCs w:val="28"/>
        </w:rPr>
        <w:t xml:space="preserve">  </w:t>
      </w:r>
    </w:p>
    <w:p w:rsidR="00812855" w:rsidRPr="007329F9" w:rsidRDefault="009B0C30" w:rsidP="00210466">
      <w:pPr>
        <w:tabs>
          <w:tab w:val="left" w:pos="2520"/>
        </w:tabs>
        <w:ind w:firstLine="709"/>
        <w:jc w:val="both"/>
        <w:rPr>
          <w:b/>
          <w:bCs/>
          <w:sz w:val="28"/>
          <w:szCs w:val="28"/>
        </w:rPr>
      </w:pPr>
      <w:r w:rsidRPr="007329F9">
        <w:rPr>
          <w:sz w:val="28"/>
          <w:szCs w:val="28"/>
        </w:rPr>
        <w:t>По прогнозу рост оплаты труда</w:t>
      </w:r>
      <w:r w:rsidR="00F80491" w:rsidRPr="007329F9">
        <w:rPr>
          <w:sz w:val="28"/>
          <w:szCs w:val="28"/>
        </w:rPr>
        <w:t xml:space="preserve"> в 20</w:t>
      </w:r>
      <w:r w:rsidR="00210466">
        <w:rPr>
          <w:sz w:val="28"/>
          <w:szCs w:val="28"/>
        </w:rPr>
        <w:t>2</w:t>
      </w:r>
      <w:r w:rsidR="00833780">
        <w:rPr>
          <w:sz w:val="28"/>
          <w:szCs w:val="28"/>
        </w:rPr>
        <w:t>2</w:t>
      </w:r>
      <w:r w:rsidRPr="007329F9">
        <w:rPr>
          <w:sz w:val="28"/>
          <w:szCs w:val="28"/>
        </w:rPr>
        <w:t xml:space="preserve"> году составит </w:t>
      </w:r>
      <w:r w:rsidR="00833780">
        <w:rPr>
          <w:sz w:val="28"/>
          <w:szCs w:val="28"/>
        </w:rPr>
        <w:t>101</w:t>
      </w:r>
      <w:r w:rsidRPr="007329F9">
        <w:rPr>
          <w:sz w:val="28"/>
          <w:szCs w:val="28"/>
        </w:rPr>
        <w:t xml:space="preserve">% , </w:t>
      </w:r>
      <w:r w:rsidR="00210466">
        <w:rPr>
          <w:sz w:val="28"/>
          <w:szCs w:val="28"/>
        </w:rPr>
        <w:t>в 202</w:t>
      </w:r>
      <w:r w:rsidR="00833780">
        <w:rPr>
          <w:sz w:val="28"/>
          <w:szCs w:val="28"/>
        </w:rPr>
        <w:t>3</w:t>
      </w:r>
      <w:r w:rsidR="005D4CBA">
        <w:rPr>
          <w:sz w:val="28"/>
          <w:szCs w:val="28"/>
        </w:rPr>
        <w:t xml:space="preserve"> году  </w:t>
      </w:r>
      <w:r w:rsidR="00210466">
        <w:rPr>
          <w:sz w:val="28"/>
          <w:szCs w:val="28"/>
        </w:rPr>
        <w:t xml:space="preserve">- </w:t>
      </w:r>
      <w:r w:rsidR="00833780">
        <w:rPr>
          <w:sz w:val="28"/>
          <w:szCs w:val="28"/>
        </w:rPr>
        <w:t>102</w:t>
      </w:r>
      <w:r w:rsidR="00B16F16">
        <w:rPr>
          <w:sz w:val="28"/>
          <w:szCs w:val="28"/>
        </w:rPr>
        <w:t>%</w:t>
      </w:r>
      <w:r w:rsidR="00210466">
        <w:rPr>
          <w:sz w:val="28"/>
          <w:szCs w:val="28"/>
        </w:rPr>
        <w:t>, 202</w:t>
      </w:r>
      <w:r w:rsidR="00833780">
        <w:rPr>
          <w:sz w:val="28"/>
          <w:szCs w:val="28"/>
        </w:rPr>
        <w:t>4</w:t>
      </w:r>
      <w:r w:rsidR="00210466">
        <w:rPr>
          <w:sz w:val="28"/>
          <w:szCs w:val="28"/>
        </w:rPr>
        <w:t xml:space="preserve"> году – </w:t>
      </w:r>
      <w:r w:rsidR="00833780">
        <w:rPr>
          <w:sz w:val="28"/>
          <w:szCs w:val="28"/>
        </w:rPr>
        <w:t>102</w:t>
      </w:r>
      <w:r w:rsidR="00210466">
        <w:rPr>
          <w:sz w:val="28"/>
          <w:szCs w:val="28"/>
        </w:rPr>
        <w:t>%</w:t>
      </w:r>
      <w:r w:rsidR="00833780">
        <w:rPr>
          <w:sz w:val="28"/>
          <w:szCs w:val="28"/>
        </w:rPr>
        <w:t>, в 2025 году – 102,1%.</w:t>
      </w:r>
    </w:p>
    <w:p w:rsidR="00372545" w:rsidRPr="007329F9" w:rsidRDefault="00372545" w:rsidP="007329F9">
      <w:pPr>
        <w:ind w:firstLine="709"/>
        <w:jc w:val="both"/>
        <w:rPr>
          <w:sz w:val="28"/>
          <w:szCs w:val="28"/>
        </w:rPr>
      </w:pPr>
    </w:p>
    <w:p w:rsidR="00210466" w:rsidRDefault="00210466" w:rsidP="007329F9">
      <w:pPr>
        <w:pStyle w:val="a6"/>
        <w:tabs>
          <w:tab w:val="left" w:pos="6237"/>
        </w:tabs>
        <w:spacing w:after="0"/>
        <w:ind w:left="0" w:firstLine="709"/>
        <w:jc w:val="both"/>
        <w:rPr>
          <w:lang w:val="ru-RU"/>
        </w:rPr>
      </w:pPr>
    </w:p>
    <w:p w:rsidR="00210466" w:rsidRDefault="00210466" w:rsidP="007329F9">
      <w:pPr>
        <w:pStyle w:val="a6"/>
        <w:tabs>
          <w:tab w:val="left" w:pos="6237"/>
        </w:tabs>
        <w:spacing w:after="0"/>
        <w:ind w:left="0" w:firstLine="709"/>
        <w:jc w:val="both"/>
        <w:rPr>
          <w:lang w:val="ru-RU"/>
        </w:rPr>
      </w:pPr>
    </w:p>
    <w:p w:rsidR="00FC59E9" w:rsidRDefault="00FC59E9" w:rsidP="007329F9">
      <w:pPr>
        <w:pStyle w:val="a6"/>
        <w:tabs>
          <w:tab w:val="left" w:pos="6237"/>
        </w:tabs>
        <w:spacing w:after="0"/>
        <w:ind w:left="0" w:firstLine="709"/>
        <w:jc w:val="both"/>
        <w:rPr>
          <w:lang w:val="ru-RU"/>
        </w:rPr>
      </w:pPr>
    </w:p>
    <w:p w:rsidR="00AE571C" w:rsidRPr="007329F9" w:rsidRDefault="00AE571C" w:rsidP="007329F9">
      <w:pPr>
        <w:pStyle w:val="a6"/>
        <w:tabs>
          <w:tab w:val="left" w:pos="6237"/>
        </w:tabs>
        <w:spacing w:after="0"/>
        <w:ind w:left="0" w:firstLine="709"/>
        <w:jc w:val="both"/>
        <w:rPr>
          <w:lang w:val="ru-RU"/>
        </w:rPr>
      </w:pPr>
    </w:p>
    <w:p w:rsidR="00B52E7A" w:rsidRPr="00B52E7A" w:rsidRDefault="00B52E7A" w:rsidP="007329F9">
      <w:pPr>
        <w:pStyle w:val="a6"/>
        <w:tabs>
          <w:tab w:val="left" w:pos="6237"/>
        </w:tabs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 xml:space="preserve">         </w:t>
      </w:r>
    </w:p>
    <w:sectPr w:rsidR="00B52E7A" w:rsidRPr="00B52E7A" w:rsidSect="0083775B">
      <w:headerReference w:type="default" r:id="rId17"/>
      <w:footerReference w:type="even" r:id="rId18"/>
      <w:headerReference w:type="first" r:id="rId19"/>
      <w:pgSz w:w="11906" w:h="16838"/>
      <w:pgMar w:top="1276" w:right="566" w:bottom="851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6C" w:rsidRDefault="00867F6C">
      <w:r>
        <w:separator/>
      </w:r>
    </w:p>
  </w:endnote>
  <w:endnote w:type="continuationSeparator" w:id="0">
    <w:p w:rsidR="00867F6C" w:rsidRDefault="0086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5D" w:rsidRDefault="0098105D" w:rsidP="006765E2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105D" w:rsidRDefault="0098105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6C" w:rsidRDefault="00867F6C">
      <w:r>
        <w:separator/>
      </w:r>
    </w:p>
  </w:footnote>
  <w:footnote w:type="continuationSeparator" w:id="0">
    <w:p w:rsidR="00867F6C" w:rsidRDefault="0086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2252"/>
      <w:docPartObj>
        <w:docPartGallery w:val="Page Numbers (Top of Page)"/>
        <w:docPartUnique/>
      </w:docPartObj>
    </w:sdtPr>
    <w:sdtEndPr/>
    <w:sdtContent>
      <w:p w:rsidR="0083775B" w:rsidRDefault="0083775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63" w:rsidRPr="00254163">
          <w:rPr>
            <w:noProof/>
            <w:lang w:val="ru-RU"/>
          </w:rPr>
          <w:t>15</w:t>
        </w:r>
        <w:r>
          <w:fldChar w:fldCharType="end"/>
        </w:r>
      </w:p>
    </w:sdtContent>
  </w:sdt>
  <w:p w:rsidR="00933ADB" w:rsidRDefault="00933AD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B" w:rsidRDefault="0083775B">
    <w:pPr>
      <w:pStyle w:val="af7"/>
      <w:jc w:val="center"/>
    </w:pPr>
  </w:p>
  <w:p w:rsidR="0083775B" w:rsidRDefault="0083775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EC914A"/>
    <w:lvl w:ilvl="0">
      <w:numFmt w:val="bullet"/>
      <w:lvlText w:val="*"/>
      <w:lvlJc w:val="left"/>
    </w:lvl>
  </w:abstractNum>
  <w:abstractNum w:abstractNumId="1">
    <w:nsid w:val="29EB51C7"/>
    <w:multiLevelType w:val="hybridMultilevel"/>
    <w:tmpl w:val="2D28D104"/>
    <w:lvl w:ilvl="0" w:tplc="2A88E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D0271"/>
    <w:multiLevelType w:val="hybridMultilevel"/>
    <w:tmpl w:val="CD66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201E5"/>
    <w:multiLevelType w:val="singleLevel"/>
    <w:tmpl w:val="AC56F8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A502C0D"/>
    <w:multiLevelType w:val="singleLevel"/>
    <w:tmpl w:val="3C7A7F9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DCF4C89"/>
    <w:multiLevelType w:val="hybridMultilevel"/>
    <w:tmpl w:val="C6403E7E"/>
    <w:lvl w:ilvl="0" w:tplc="BBD8E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5E6726"/>
    <w:multiLevelType w:val="hybridMultilevel"/>
    <w:tmpl w:val="C40C9462"/>
    <w:lvl w:ilvl="0" w:tplc="6442B3BC">
      <w:numFmt w:val="bullet"/>
      <w:lvlText w:val="-"/>
      <w:lvlJc w:val="left"/>
      <w:pPr>
        <w:tabs>
          <w:tab w:val="num" w:pos="1907"/>
        </w:tabs>
        <w:ind w:left="1907" w:hanging="105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">
    <w:nsid w:val="62E64AEE"/>
    <w:multiLevelType w:val="hybridMultilevel"/>
    <w:tmpl w:val="C0FC2E74"/>
    <w:lvl w:ilvl="0" w:tplc="556A46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26262DD"/>
    <w:multiLevelType w:val="singleLevel"/>
    <w:tmpl w:val="1B58624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5"/>
    <w:rsid w:val="000017A3"/>
    <w:rsid w:val="00002FA5"/>
    <w:rsid w:val="00004342"/>
    <w:rsid w:val="00006C8E"/>
    <w:rsid w:val="000071C5"/>
    <w:rsid w:val="00015044"/>
    <w:rsid w:val="000239CA"/>
    <w:rsid w:val="00031C8F"/>
    <w:rsid w:val="00035F6A"/>
    <w:rsid w:val="00040034"/>
    <w:rsid w:val="000414DE"/>
    <w:rsid w:val="00043A5F"/>
    <w:rsid w:val="0004412D"/>
    <w:rsid w:val="000529E1"/>
    <w:rsid w:val="00056B58"/>
    <w:rsid w:val="00061061"/>
    <w:rsid w:val="00063CE3"/>
    <w:rsid w:val="00064D35"/>
    <w:rsid w:val="00064D9A"/>
    <w:rsid w:val="00071939"/>
    <w:rsid w:val="000727CE"/>
    <w:rsid w:val="00076CB5"/>
    <w:rsid w:val="00077139"/>
    <w:rsid w:val="00084696"/>
    <w:rsid w:val="000859CF"/>
    <w:rsid w:val="00086171"/>
    <w:rsid w:val="00091A28"/>
    <w:rsid w:val="000927C2"/>
    <w:rsid w:val="00092C60"/>
    <w:rsid w:val="00095627"/>
    <w:rsid w:val="00095FD7"/>
    <w:rsid w:val="000970C2"/>
    <w:rsid w:val="000974AD"/>
    <w:rsid w:val="00097730"/>
    <w:rsid w:val="000A1D0F"/>
    <w:rsid w:val="000A71F9"/>
    <w:rsid w:val="000A766B"/>
    <w:rsid w:val="000B49B9"/>
    <w:rsid w:val="000B74C3"/>
    <w:rsid w:val="000B7ACB"/>
    <w:rsid w:val="000C24C3"/>
    <w:rsid w:val="000C256F"/>
    <w:rsid w:val="000C2F05"/>
    <w:rsid w:val="000D0384"/>
    <w:rsid w:val="000D1ADB"/>
    <w:rsid w:val="000D5353"/>
    <w:rsid w:val="000D6CDD"/>
    <w:rsid w:val="000D7E41"/>
    <w:rsid w:val="000E10B0"/>
    <w:rsid w:val="000E270E"/>
    <w:rsid w:val="000E43D8"/>
    <w:rsid w:val="000E5935"/>
    <w:rsid w:val="000E65A0"/>
    <w:rsid w:val="000F020A"/>
    <w:rsid w:val="000F0EF5"/>
    <w:rsid w:val="000F2E6D"/>
    <w:rsid w:val="000F60B3"/>
    <w:rsid w:val="00100E81"/>
    <w:rsid w:val="00103C70"/>
    <w:rsid w:val="001040CB"/>
    <w:rsid w:val="00111D1D"/>
    <w:rsid w:val="00112FBB"/>
    <w:rsid w:val="001150E1"/>
    <w:rsid w:val="00115F5A"/>
    <w:rsid w:val="00116B94"/>
    <w:rsid w:val="00121D17"/>
    <w:rsid w:val="00124C41"/>
    <w:rsid w:val="0012747C"/>
    <w:rsid w:val="0013247C"/>
    <w:rsid w:val="00135237"/>
    <w:rsid w:val="00137297"/>
    <w:rsid w:val="0014311B"/>
    <w:rsid w:val="00143F7C"/>
    <w:rsid w:val="00147364"/>
    <w:rsid w:val="00152AE0"/>
    <w:rsid w:val="00157B60"/>
    <w:rsid w:val="0016017B"/>
    <w:rsid w:val="00163652"/>
    <w:rsid w:val="00164F14"/>
    <w:rsid w:val="001669AD"/>
    <w:rsid w:val="00170201"/>
    <w:rsid w:val="00170789"/>
    <w:rsid w:val="001711AB"/>
    <w:rsid w:val="001758E5"/>
    <w:rsid w:val="00175AA6"/>
    <w:rsid w:val="00180422"/>
    <w:rsid w:val="00180ED0"/>
    <w:rsid w:val="0018137F"/>
    <w:rsid w:val="001829DD"/>
    <w:rsid w:val="0018436B"/>
    <w:rsid w:val="0019017D"/>
    <w:rsid w:val="00190B39"/>
    <w:rsid w:val="001915EF"/>
    <w:rsid w:val="00192513"/>
    <w:rsid w:val="00192840"/>
    <w:rsid w:val="001969D9"/>
    <w:rsid w:val="001B174D"/>
    <w:rsid w:val="001D2B43"/>
    <w:rsid w:val="001E09F4"/>
    <w:rsid w:val="001E1462"/>
    <w:rsid w:val="001E2C91"/>
    <w:rsid w:val="001E7352"/>
    <w:rsid w:val="001F1B53"/>
    <w:rsid w:val="001F4B9C"/>
    <w:rsid w:val="001F4CF1"/>
    <w:rsid w:val="001F5359"/>
    <w:rsid w:val="001F61D5"/>
    <w:rsid w:val="001F7EBC"/>
    <w:rsid w:val="00200238"/>
    <w:rsid w:val="00200430"/>
    <w:rsid w:val="0020334C"/>
    <w:rsid w:val="00210466"/>
    <w:rsid w:val="00213618"/>
    <w:rsid w:val="0021460B"/>
    <w:rsid w:val="00215366"/>
    <w:rsid w:val="00217AAF"/>
    <w:rsid w:val="00222298"/>
    <w:rsid w:val="00222CD2"/>
    <w:rsid w:val="0022346A"/>
    <w:rsid w:val="00223B05"/>
    <w:rsid w:val="00223E7C"/>
    <w:rsid w:val="00230372"/>
    <w:rsid w:val="00233798"/>
    <w:rsid w:val="00233CF9"/>
    <w:rsid w:val="00233FBC"/>
    <w:rsid w:val="00234530"/>
    <w:rsid w:val="002359F6"/>
    <w:rsid w:val="0024316D"/>
    <w:rsid w:val="00245A4B"/>
    <w:rsid w:val="00254163"/>
    <w:rsid w:val="0025495A"/>
    <w:rsid w:val="00254A48"/>
    <w:rsid w:val="0025712C"/>
    <w:rsid w:val="00262757"/>
    <w:rsid w:val="00262A01"/>
    <w:rsid w:val="0026346D"/>
    <w:rsid w:val="00263A49"/>
    <w:rsid w:val="002731E2"/>
    <w:rsid w:val="00275437"/>
    <w:rsid w:val="002818E4"/>
    <w:rsid w:val="00283EE0"/>
    <w:rsid w:val="002916E8"/>
    <w:rsid w:val="00292486"/>
    <w:rsid w:val="00292DA6"/>
    <w:rsid w:val="002933D5"/>
    <w:rsid w:val="00294AFF"/>
    <w:rsid w:val="00296CD6"/>
    <w:rsid w:val="002A7327"/>
    <w:rsid w:val="002B5164"/>
    <w:rsid w:val="002B70BE"/>
    <w:rsid w:val="002C2831"/>
    <w:rsid w:val="002C4F1E"/>
    <w:rsid w:val="002D0292"/>
    <w:rsid w:val="002D109D"/>
    <w:rsid w:val="002D7AB1"/>
    <w:rsid w:val="002D7FB0"/>
    <w:rsid w:val="002E13F9"/>
    <w:rsid w:val="002E228B"/>
    <w:rsid w:val="002F48DB"/>
    <w:rsid w:val="002F5C6C"/>
    <w:rsid w:val="003008AF"/>
    <w:rsid w:val="00301985"/>
    <w:rsid w:val="0030750A"/>
    <w:rsid w:val="003108F9"/>
    <w:rsid w:val="00311A77"/>
    <w:rsid w:val="003120E5"/>
    <w:rsid w:val="003131E5"/>
    <w:rsid w:val="0032072E"/>
    <w:rsid w:val="003219E8"/>
    <w:rsid w:val="0032325C"/>
    <w:rsid w:val="003306AD"/>
    <w:rsid w:val="003314D9"/>
    <w:rsid w:val="003332A3"/>
    <w:rsid w:val="003414ED"/>
    <w:rsid w:val="00345ED9"/>
    <w:rsid w:val="00351308"/>
    <w:rsid w:val="003527F4"/>
    <w:rsid w:val="003562C7"/>
    <w:rsid w:val="00356353"/>
    <w:rsid w:val="00357708"/>
    <w:rsid w:val="00357EB3"/>
    <w:rsid w:val="00362889"/>
    <w:rsid w:val="00362DBB"/>
    <w:rsid w:val="0036523B"/>
    <w:rsid w:val="003666CB"/>
    <w:rsid w:val="00366CD1"/>
    <w:rsid w:val="00370CC6"/>
    <w:rsid w:val="00372545"/>
    <w:rsid w:val="00373D88"/>
    <w:rsid w:val="00374862"/>
    <w:rsid w:val="00375457"/>
    <w:rsid w:val="0038038A"/>
    <w:rsid w:val="003816CF"/>
    <w:rsid w:val="003823D6"/>
    <w:rsid w:val="003832D2"/>
    <w:rsid w:val="00386AE6"/>
    <w:rsid w:val="0039256C"/>
    <w:rsid w:val="003A0492"/>
    <w:rsid w:val="003A2371"/>
    <w:rsid w:val="003A2EC7"/>
    <w:rsid w:val="003A2FE6"/>
    <w:rsid w:val="003A3731"/>
    <w:rsid w:val="003A3DCA"/>
    <w:rsid w:val="003B1BB6"/>
    <w:rsid w:val="003B37A7"/>
    <w:rsid w:val="003B3E25"/>
    <w:rsid w:val="003D2680"/>
    <w:rsid w:val="003D2AF2"/>
    <w:rsid w:val="003D38BA"/>
    <w:rsid w:val="003E0776"/>
    <w:rsid w:val="003E15FA"/>
    <w:rsid w:val="003E34A3"/>
    <w:rsid w:val="003E49BD"/>
    <w:rsid w:val="003E6CFC"/>
    <w:rsid w:val="003E7FCA"/>
    <w:rsid w:val="004026D8"/>
    <w:rsid w:val="004100BA"/>
    <w:rsid w:val="0041457C"/>
    <w:rsid w:val="00415E77"/>
    <w:rsid w:val="004220EB"/>
    <w:rsid w:val="00424200"/>
    <w:rsid w:val="00424DA8"/>
    <w:rsid w:val="004256D0"/>
    <w:rsid w:val="00426370"/>
    <w:rsid w:val="00426B9C"/>
    <w:rsid w:val="0043000D"/>
    <w:rsid w:val="00431166"/>
    <w:rsid w:val="0043342F"/>
    <w:rsid w:val="004366C9"/>
    <w:rsid w:val="0043738D"/>
    <w:rsid w:val="004442D6"/>
    <w:rsid w:val="00444B32"/>
    <w:rsid w:val="00446380"/>
    <w:rsid w:val="00447222"/>
    <w:rsid w:val="004525E1"/>
    <w:rsid w:val="004606D9"/>
    <w:rsid w:val="00463B10"/>
    <w:rsid w:val="00471CE2"/>
    <w:rsid w:val="00471F85"/>
    <w:rsid w:val="0047368E"/>
    <w:rsid w:val="00473B53"/>
    <w:rsid w:val="004745F2"/>
    <w:rsid w:val="00475776"/>
    <w:rsid w:val="00483D2B"/>
    <w:rsid w:val="00485157"/>
    <w:rsid w:val="00486453"/>
    <w:rsid w:val="00486664"/>
    <w:rsid w:val="00494812"/>
    <w:rsid w:val="004959DB"/>
    <w:rsid w:val="0049704F"/>
    <w:rsid w:val="00497BC6"/>
    <w:rsid w:val="004A014A"/>
    <w:rsid w:val="004A1AED"/>
    <w:rsid w:val="004A46C2"/>
    <w:rsid w:val="004A4A46"/>
    <w:rsid w:val="004A709B"/>
    <w:rsid w:val="004B0358"/>
    <w:rsid w:val="004B1CE2"/>
    <w:rsid w:val="004B2D63"/>
    <w:rsid w:val="004B484B"/>
    <w:rsid w:val="004B5CE2"/>
    <w:rsid w:val="004B6C48"/>
    <w:rsid w:val="004C0AEA"/>
    <w:rsid w:val="004C6DF7"/>
    <w:rsid w:val="004D0DAC"/>
    <w:rsid w:val="004D473D"/>
    <w:rsid w:val="004D7786"/>
    <w:rsid w:val="004E1486"/>
    <w:rsid w:val="004E1B74"/>
    <w:rsid w:val="004E5EB4"/>
    <w:rsid w:val="004F0A39"/>
    <w:rsid w:val="00501AA2"/>
    <w:rsid w:val="00501B77"/>
    <w:rsid w:val="00505B61"/>
    <w:rsid w:val="005071E3"/>
    <w:rsid w:val="00510239"/>
    <w:rsid w:val="00514D8C"/>
    <w:rsid w:val="00520C96"/>
    <w:rsid w:val="00521466"/>
    <w:rsid w:val="0052154B"/>
    <w:rsid w:val="00522CC8"/>
    <w:rsid w:val="00524F3E"/>
    <w:rsid w:val="00530DA4"/>
    <w:rsid w:val="00540FDB"/>
    <w:rsid w:val="00542580"/>
    <w:rsid w:val="0054593D"/>
    <w:rsid w:val="00550FE0"/>
    <w:rsid w:val="0055355A"/>
    <w:rsid w:val="005540FE"/>
    <w:rsid w:val="00566A54"/>
    <w:rsid w:val="00570684"/>
    <w:rsid w:val="0057145D"/>
    <w:rsid w:val="005727B0"/>
    <w:rsid w:val="00576973"/>
    <w:rsid w:val="00581177"/>
    <w:rsid w:val="00584D3B"/>
    <w:rsid w:val="00591054"/>
    <w:rsid w:val="00595C9E"/>
    <w:rsid w:val="0059675E"/>
    <w:rsid w:val="005968D3"/>
    <w:rsid w:val="005A5493"/>
    <w:rsid w:val="005A70AB"/>
    <w:rsid w:val="005B12C4"/>
    <w:rsid w:val="005B2207"/>
    <w:rsid w:val="005B3134"/>
    <w:rsid w:val="005B3369"/>
    <w:rsid w:val="005B6CB2"/>
    <w:rsid w:val="005B744E"/>
    <w:rsid w:val="005B7EE2"/>
    <w:rsid w:val="005C20F8"/>
    <w:rsid w:val="005C22FE"/>
    <w:rsid w:val="005C2593"/>
    <w:rsid w:val="005C6D82"/>
    <w:rsid w:val="005D183E"/>
    <w:rsid w:val="005D3DD2"/>
    <w:rsid w:val="005D3E41"/>
    <w:rsid w:val="005D4CBA"/>
    <w:rsid w:val="005D6607"/>
    <w:rsid w:val="005D7CD4"/>
    <w:rsid w:val="005E0B7C"/>
    <w:rsid w:val="005E2B4F"/>
    <w:rsid w:val="005E3902"/>
    <w:rsid w:val="005E4FDD"/>
    <w:rsid w:val="005E69A5"/>
    <w:rsid w:val="005E7A94"/>
    <w:rsid w:val="005E7D91"/>
    <w:rsid w:val="005F11DF"/>
    <w:rsid w:val="005F51EC"/>
    <w:rsid w:val="005F63E2"/>
    <w:rsid w:val="005F66C2"/>
    <w:rsid w:val="0060695F"/>
    <w:rsid w:val="00610FFC"/>
    <w:rsid w:val="00613FDB"/>
    <w:rsid w:val="006160F1"/>
    <w:rsid w:val="00616270"/>
    <w:rsid w:val="00616C83"/>
    <w:rsid w:val="00621702"/>
    <w:rsid w:val="00621C93"/>
    <w:rsid w:val="00627162"/>
    <w:rsid w:val="0062748E"/>
    <w:rsid w:val="006327F0"/>
    <w:rsid w:val="00640BDB"/>
    <w:rsid w:val="00641362"/>
    <w:rsid w:val="00645A80"/>
    <w:rsid w:val="00646F16"/>
    <w:rsid w:val="0065084A"/>
    <w:rsid w:val="00654D56"/>
    <w:rsid w:val="0065578A"/>
    <w:rsid w:val="006616A0"/>
    <w:rsid w:val="006618AB"/>
    <w:rsid w:val="00661EE9"/>
    <w:rsid w:val="006626B3"/>
    <w:rsid w:val="00664AE2"/>
    <w:rsid w:val="00665842"/>
    <w:rsid w:val="0066599C"/>
    <w:rsid w:val="00670559"/>
    <w:rsid w:val="0067068C"/>
    <w:rsid w:val="00671BA1"/>
    <w:rsid w:val="006765E2"/>
    <w:rsid w:val="00680097"/>
    <w:rsid w:val="00683522"/>
    <w:rsid w:val="006857C3"/>
    <w:rsid w:val="00690ACD"/>
    <w:rsid w:val="00691B74"/>
    <w:rsid w:val="006921E0"/>
    <w:rsid w:val="00695644"/>
    <w:rsid w:val="006956E0"/>
    <w:rsid w:val="00696DFE"/>
    <w:rsid w:val="0069750C"/>
    <w:rsid w:val="006A3703"/>
    <w:rsid w:val="006A4CE2"/>
    <w:rsid w:val="006A6A05"/>
    <w:rsid w:val="006A6DD7"/>
    <w:rsid w:val="006B0627"/>
    <w:rsid w:val="006B1300"/>
    <w:rsid w:val="006B2E35"/>
    <w:rsid w:val="006B3620"/>
    <w:rsid w:val="006B387B"/>
    <w:rsid w:val="006B76D7"/>
    <w:rsid w:val="006C0535"/>
    <w:rsid w:val="006C150F"/>
    <w:rsid w:val="006C1B06"/>
    <w:rsid w:val="006C4582"/>
    <w:rsid w:val="006C505F"/>
    <w:rsid w:val="006C6CE5"/>
    <w:rsid w:val="006D2AFF"/>
    <w:rsid w:val="006D3C35"/>
    <w:rsid w:val="006E0274"/>
    <w:rsid w:val="006E14E8"/>
    <w:rsid w:val="006E3075"/>
    <w:rsid w:val="006E4105"/>
    <w:rsid w:val="006F27C3"/>
    <w:rsid w:val="006F34E6"/>
    <w:rsid w:val="006F6000"/>
    <w:rsid w:val="00700056"/>
    <w:rsid w:val="0070025E"/>
    <w:rsid w:val="00706064"/>
    <w:rsid w:val="00710505"/>
    <w:rsid w:val="007120EB"/>
    <w:rsid w:val="007146A5"/>
    <w:rsid w:val="007177D4"/>
    <w:rsid w:val="00722453"/>
    <w:rsid w:val="00730420"/>
    <w:rsid w:val="00730DA1"/>
    <w:rsid w:val="007329F9"/>
    <w:rsid w:val="007340FA"/>
    <w:rsid w:val="00735C72"/>
    <w:rsid w:val="00737D1A"/>
    <w:rsid w:val="007448C4"/>
    <w:rsid w:val="00753627"/>
    <w:rsid w:val="0076009C"/>
    <w:rsid w:val="00760701"/>
    <w:rsid w:val="007616B7"/>
    <w:rsid w:val="007617AF"/>
    <w:rsid w:val="00767856"/>
    <w:rsid w:val="007710D0"/>
    <w:rsid w:val="007747E3"/>
    <w:rsid w:val="00785209"/>
    <w:rsid w:val="007870B8"/>
    <w:rsid w:val="00791A06"/>
    <w:rsid w:val="00792581"/>
    <w:rsid w:val="007A12C6"/>
    <w:rsid w:val="007A17F6"/>
    <w:rsid w:val="007A3839"/>
    <w:rsid w:val="007A5542"/>
    <w:rsid w:val="007B0A49"/>
    <w:rsid w:val="007C01E1"/>
    <w:rsid w:val="007C3890"/>
    <w:rsid w:val="007C3C39"/>
    <w:rsid w:val="007C417E"/>
    <w:rsid w:val="007C55EA"/>
    <w:rsid w:val="007C6774"/>
    <w:rsid w:val="007C760E"/>
    <w:rsid w:val="007D033A"/>
    <w:rsid w:val="007D6404"/>
    <w:rsid w:val="007D6B3D"/>
    <w:rsid w:val="007D6FF8"/>
    <w:rsid w:val="007E1585"/>
    <w:rsid w:val="007F1A7A"/>
    <w:rsid w:val="007F5858"/>
    <w:rsid w:val="00800751"/>
    <w:rsid w:val="008048C2"/>
    <w:rsid w:val="008120F7"/>
    <w:rsid w:val="00812812"/>
    <w:rsid w:val="00812855"/>
    <w:rsid w:val="00820809"/>
    <w:rsid w:val="00821DBC"/>
    <w:rsid w:val="008230C5"/>
    <w:rsid w:val="0082351B"/>
    <w:rsid w:val="00827C9A"/>
    <w:rsid w:val="008314D8"/>
    <w:rsid w:val="00832DC5"/>
    <w:rsid w:val="00833780"/>
    <w:rsid w:val="0083717B"/>
    <w:rsid w:val="0083775B"/>
    <w:rsid w:val="00841152"/>
    <w:rsid w:val="00841A33"/>
    <w:rsid w:val="00842D76"/>
    <w:rsid w:val="00852FAD"/>
    <w:rsid w:val="00853A42"/>
    <w:rsid w:val="00856092"/>
    <w:rsid w:val="00856C94"/>
    <w:rsid w:val="008618D7"/>
    <w:rsid w:val="00863887"/>
    <w:rsid w:val="00867F6C"/>
    <w:rsid w:val="00874E65"/>
    <w:rsid w:val="00880D7E"/>
    <w:rsid w:val="00883EBB"/>
    <w:rsid w:val="00883FEE"/>
    <w:rsid w:val="0088622A"/>
    <w:rsid w:val="00886A06"/>
    <w:rsid w:val="008909DC"/>
    <w:rsid w:val="00892FDF"/>
    <w:rsid w:val="00893410"/>
    <w:rsid w:val="00893AD8"/>
    <w:rsid w:val="00896793"/>
    <w:rsid w:val="00896967"/>
    <w:rsid w:val="008A0838"/>
    <w:rsid w:val="008A08EA"/>
    <w:rsid w:val="008A31C4"/>
    <w:rsid w:val="008B1E56"/>
    <w:rsid w:val="008B71C4"/>
    <w:rsid w:val="008C2057"/>
    <w:rsid w:val="008C251D"/>
    <w:rsid w:val="008D078C"/>
    <w:rsid w:val="008D3E69"/>
    <w:rsid w:val="008D4CD9"/>
    <w:rsid w:val="008D56B9"/>
    <w:rsid w:val="008D70B6"/>
    <w:rsid w:val="008D7CFF"/>
    <w:rsid w:val="008E0BD2"/>
    <w:rsid w:val="008E31EB"/>
    <w:rsid w:val="008F093A"/>
    <w:rsid w:val="008F49D7"/>
    <w:rsid w:val="008F757D"/>
    <w:rsid w:val="008F7899"/>
    <w:rsid w:val="008F7996"/>
    <w:rsid w:val="008F7B91"/>
    <w:rsid w:val="009017A7"/>
    <w:rsid w:val="00903903"/>
    <w:rsid w:val="00910BBF"/>
    <w:rsid w:val="009117F5"/>
    <w:rsid w:val="009241B1"/>
    <w:rsid w:val="009257C0"/>
    <w:rsid w:val="00926598"/>
    <w:rsid w:val="00926D4D"/>
    <w:rsid w:val="00926E38"/>
    <w:rsid w:val="00927248"/>
    <w:rsid w:val="00930543"/>
    <w:rsid w:val="00933518"/>
    <w:rsid w:val="00933ADB"/>
    <w:rsid w:val="00933AF4"/>
    <w:rsid w:val="009347EF"/>
    <w:rsid w:val="0093526D"/>
    <w:rsid w:val="009368E9"/>
    <w:rsid w:val="009377CD"/>
    <w:rsid w:val="00945A22"/>
    <w:rsid w:val="0094657D"/>
    <w:rsid w:val="00946A20"/>
    <w:rsid w:val="009504BA"/>
    <w:rsid w:val="0095396C"/>
    <w:rsid w:val="00956A8A"/>
    <w:rsid w:val="0095733E"/>
    <w:rsid w:val="00962172"/>
    <w:rsid w:val="009633FC"/>
    <w:rsid w:val="00963F4A"/>
    <w:rsid w:val="009706DD"/>
    <w:rsid w:val="00971512"/>
    <w:rsid w:val="009725C6"/>
    <w:rsid w:val="00976D12"/>
    <w:rsid w:val="00977FF5"/>
    <w:rsid w:val="0098105D"/>
    <w:rsid w:val="009826D1"/>
    <w:rsid w:val="009868D4"/>
    <w:rsid w:val="00993B50"/>
    <w:rsid w:val="00994248"/>
    <w:rsid w:val="00994E8E"/>
    <w:rsid w:val="009A0196"/>
    <w:rsid w:val="009A05B3"/>
    <w:rsid w:val="009A6FF8"/>
    <w:rsid w:val="009B0C30"/>
    <w:rsid w:val="009B1B3A"/>
    <w:rsid w:val="009C1A29"/>
    <w:rsid w:val="009C6243"/>
    <w:rsid w:val="009C72A9"/>
    <w:rsid w:val="009D26B5"/>
    <w:rsid w:val="009D5121"/>
    <w:rsid w:val="009E0854"/>
    <w:rsid w:val="009E3AE4"/>
    <w:rsid w:val="009E4E5F"/>
    <w:rsid w:val="009E54CE"/>
    <w:rsid w:val="009F461F"/>
    <w:rsid w:val="009F47FE"/>
    <w:rsid w:val="009F6BA9"/>
    <w:rsid w:val="00A0071E"/>
    <w:rsid w:val="00A00C5E"/>
    <w:rsid w:val="00A01B28"/>
    <w:rsid w:val="00A106A7"/>
    <w:rsid w:val="00A15177"/>
    <w:rsid w:val="00A17249"/>
    <w:rsid w:val="00A20466"/>
    <w:rsid w:val="00A263D2"/>
    <w:rsid w:val="00A331AC"/>
    <w:rsid w:val="00A343F5"/>
    <w:rsid w:val="00A45624"/>
    <w:rsid w:val="00A50BA4"/>
    <w:rsid w:val="00A5681D"/>
    <w:rsid w:val="00A56C6C"/>
    <w:rsid w:val="00A56C92"/>
    <w:rsid w:val="00A628A7"/>
    <w:rsid w:val="00A62DFD"/>
    <w:rsid w:val="00A6368D"/>
    <w:rsid w:val="00A64D7C"/>
    <w:rsid w:val="00A64F66"/>
    <w:rsid w:val="00A657B8"/>
    <w:rsid w:val="00A67E5D"/>
    <w:rsid w:val="00A71304"/>
    <w:rsid w:val="00A71C86"/>
    <w:rsid w:val="00A71ECE"/>
    <w:rsid w:val="00A72526"/>
    <w:rsid w:val="00AA6B09"/>
    <w:rsid w:val="00AA7258"/>
    <w:rsid w:val="00AA7310"/>
    <w:rsid w:val="00AB16A4"/>
    <w:rsid w:val="00AC0679"/>
    <w:rsid w:val="00AC0D7A"/>
    <w:rsid w:val="00AC1E26"/>
    <w:rsid w:val="00AC5226"/>
    <w:rsid w:val="00AC60FB"/>
    <w:rsid w:val="00AD0E21"/>
    <w:rsid w:val="00AD1BB9"/>
    <w:rsid w:val="00AD2D1E"/>
    <w:rsid w:val="00AD36F5"/>
    <w:rsid w:val="00AE2028"/>
    <w:rsid w:val="00AE272B"/>
    <w:rsid w:val="00AE2BE6"/>
    <w:rsid w:val="00AE34FE"/>
    <w:rsid w:val="00AE45FC"/>
    <w:rsid w:val="00AE571C"/>
    <w:rsid w:val="00AF077C"/>
    <w:rsid w:val="00AF5269"/>
    <w:rsid w:val="00AF7266"/>
    <w:rsid w:val="00B05C4C"/>
    <w:rsid w:val="00B1101F"/>
    <w:rsid w:val="00B14EB1"/>
    <w:rsid w:val="00B16F16"/>
    <w:rsid w:val="00B16F61"/>
    <w:rsid w:val="00B175E7"/>
    <w:rsid w:val="00B20E03"/>
    <w:rsid w:val="00B20F2C"/>
    <w:rsid w:val="00B2465D"/>
    <w:rsid w:val="00B24CD4"/>
    <w:rsid w:val="00B256E2"/>
    <w:rsid w:val="00B25D73"/>
    <w:rsid w:val="00B32BFE"/>
    <w:rsid w:val="00B4153D"/>
    <w:rsid w:val="00B46342"/>
    <w:rsid w:val="00B51426"/>
    <w:rsid w:val="00B5247B"/>
    <w:rsid w:val="00B52E7A"/>
    <w:rsid w:val="00B61F9C"/>
    <w:rsid w:val="00B6208C"/>
    <w:rsid w:val="00B623BA"/>
    <w:rsid w:val="00B636CB"/>
    <w:rsid w:val="00B658B9"/>
    <w:rsid w:val="00B66604"/>
    <w:rsid w:val="00B67F63"/>
    <w:rsid w:val="00B71FC6"/>
    <w:rsid w:val="00B729ED"/>
    <w:rsid w:val="00B80346"/>
    <w:rsid w:val="00B826B2"/>
    <w:rsid w:val="00B86D0A"/>
    <w:rsid w:val="00B907BF"/>
    <w:rsid w:val="00B9099D"/>
    <w:rsid w:val="00B91C1E"/>
    <w:rsid w:val="00B91F65"/>
    <w:rsid w:val="00B94F0C"/>
    <w:rsid w:val="00BA1153"/>
    <w:rsid w:val="00BA20CF"/>
    <w:rsid w:val="00BA78DB"/>
    <w:rsid w:val="00BB1366"/>
    <w:rsid w:val="00BB146F"/>
    <w:rsid w:val="00BB341F"/>
    <w:rsid w:val="00BC0B8B"/>
    <w:rsid w:val="00BC2BF7"/>
    <w:rsid w:val="00BC43E6"/>
    <w:rsid w:val="00BD5FA6"/>
    <w:rsid w:val="00BE1C35"/>
    <w:rsid w:val="00BE24A2"/>
    <w:rsid w:val="00BE537A"/>
    <w:rsid w:val="00BE70CB"/>
    <w:rsid w:val="00BF28B1"/>
    <w:rsid w:val="00BF2C90"/>
    <w:rsid w:val="00BF2EA1"/>
    <w:rsid w:val="00BF3718"/>
    <w:rsid w:val="00BF37DE"/>
    <w:rsid w:val="00BF50CF"/>
    <w:rsid w:val="00BF7FBF"/>
    <w:rsid w:val="00C00AB5"/>
    <w:rsid w:val="00C0204A"/>
    <w:rsid w:val="00C076C6"/>
    <w:rsid w:val="00C163DD"/>
    <w:rsid w:val="00C20BAE"/>
    <w:rsid w:val="00C237CE"/>
    <w:rsid w:val="00C242FA"/>
    <w:rsid w:val="00C27719"/>
    <w:rsid w:val="00C3157B"/>
    <w:rsid w:val="00C35893"/>
    <w:rsid w:val="00C36280"/>
    <w:rsid w:val="00C444EF"/>
    <w:rsid w:val="00C45897"/>
    <w:rsid w:val="00C5079F"/>
    <w:rsid w:val="00C51B24"/>
    <w:rsid w:val="00C5251C"/>
    <w:rsid w:val="00C5592C"/>
    <w:rsid w:val="00C55F9B"/>
    <w:rsid w:val="00C576D1"/>
    <w:rsid w:val="00C57DE0"/>
    <w:rsid w:val="00C605FE"/>
    <w:rsid w:val="00C61D1D"/>
    <w:rsid w:val="00C62C5C"/>
    <w:rsid w:val="00C64328"/>
    <w:rsid w:val="00C64CBE"/>
    <w:rsid w:val="00C66C98"/>
    <w:rsid w:val="00C707B1"/>
    <w:rsid w:val="00C719E1"/>
    <w:rsid w:val="00C73D14"/>
    <w:rsid w:val="00C77B38"/>
    <w:rsid w:val="00C823AA"/>
    <w:rsid w:val="00C833B2"/>
    <w:rsid w:val="00C8649A"/>
    <w:rsid w:val="00C87F7B"/>
    <w:rsid w:val="00C90067"/>
    <w:rsid w:val="00C9514D"/>
    <w:rsid w:val="00C951E7"/>
    <w:rsid w:val="00C95462"/>
    <w:rsid w:val="00CB2F73"/>
    <w:rsid w:val="00CB3ACE"/>
    <w:rsid w:val="00CB40EF"/>
    <w:rsid w:val="00CB68EA"/>
    <w:rsid w:val="00CC033F"/>
    <w:rsid w:val="00CC0428"/>
    <w:rsid w:val="00CC363E"/>
    <w:rsid w:val="00CC4F10"/>
    <w:rsid w:val="00CC66E3"/>
    <w:rsid w:val="00CD2528"/>
    <w:rsid w:val="00CD5CE7"/>
    <w:rsid w:val="00CD6C9A"/>
    <w:rsid w:val="00CE0590"/>
    <w:rsid w:val="00CE22CB"/>
    <w:rsid w:val="00CE46B3"/>
    <w:rsid w:val="00CE5F8D"/>
    <w:rsid w:val="00CE63BC"/>
    <w:rsid w:val="00CE6874"/>
    <w:rsid w:val="00CF023F"/>
    <w:rsid w:val="00CF048C"/>
    <w:rsid w:val="00D01A5A"/>
    <w:rsid w:val="00D02BBE"/>
    <w:rsid w:val="00D11E60"/>
    <w:rsid w:val="00D1284B"/>
    <w:rsid w:val="00D20A70"/>
    <w:rsid w:val="00D24066"/>
    <w:rsid w:val="00D26BFF"/>
    <w:rsid w:val="00D2720B"/>
    <w:rsid w:val="00D319DD"/>
    <w:rsid w:val="00D3312C"/>
    <w:rsid w:val="00D33CC0"/>
    <w:rsid w:val="00D4030C"/>
    <w:rsid w:val="00D442CA"/>
    <w:rsid w:val="00D45A46"/>
    <w:rsid w:val="00D479E8"/>
    <w:rsid w:val="00D54155"/>
    <w:rsid w:val="00D5436D"/>
    <w:rsid w:val="00D565AA"/>
    <w:rsid w:val="00D56DE4"/>
    <w:rsid w:val="00D61BF0"/>
    <w:rsid w:val="00D626C3"/>
    <w:rsid w:val="00D7054C"/>
    <w:rsid w:val="00D75768"/>
    <w:rsid w:val="00D805BB"/>
    <w:rsid w:val="00D8697B"/>
    <w:rsid w:val="00D94995"/>
    <w:rsid w:val="00D949D1"/>
    <w:rsid w:val="00D951CB"/>
    <w:rsid w:val="00DA1720"/>
    <w:rsid w:val="00DA40D6"/>
    <w:rsid w:val="00DA63CB"/>
    <w:rsid w:val="00DB2007"/>
    <w:rsid w:val="00DB5123"/>
    <w:rsid w:val="00DC0E28"/>
    <w:rsid w:val="00DC266E"/>
    <w:rsid w:val="00DC3B85"/>
    <w:rsid w:val="00DD05F5"/>
    <w:rsid w:val="00DD1970"/>
    <w:rsid w:val="00DD4804"/>
    <w:rsid w:val="00DE37F7"/>
    <w:rsid w:val="00DE6351"/>
    <w:rsid w:val="00DF07A4"/>
    <w:rsid w:val="00DF18DE"/>
    <w:rsid w:val="00DF1B3C"/>
    <w:rsid w:val="00DF29B3"/>
    <w:rsid w:val="00DF5D74"/>
    <w:rsid w:val="00DF6471"/>
    <w:rsid w:val="00E029FE"/>
    <w:rsid w:val="00E10174"/>
    <w:rsid w:val="00E1050D"/>
    <w:rsid w:val="00E11B63"/>
    <w:rsid w:val="00E21F79"/>
    <w:rsid w:val="00E22EF9"/>
    <w:rsid w:val="00E23406"/>
    <w:rsid w:val="00E27CEB"/>
    <w:rsid w:val="00E27F2C"/>
    <w:rsid w:val="00E30A93"/>
    <w:rsid w:val="00E43D1F"/>
    <w:rsid w:val="00E47428"/>
    <w:rsid w:val="00E53993"/>
    <w:rsid w:val="00E56E59"/>
    <w:rsid w:val="00E62835"/>
    <w:rsid w:val="00E64873"/>
    <w:rsid w:val="00E65D3C"/>
    <w:rsid w:val="00E65EDB"/>
    <w:rsid w:val="00E66448"/>
    <w:rsid w:val="00E67C40"/>
    <w:rsid w:val="00E7293D"/>
    <w:rsid w:val="00E76B77"/>
    <w:rsid w:val="00E77D74"/>
    <w:rsid w:val="00E820CD"/>
    <w:rsid w:val="00E84632"/>
    <w:rsid w:val="00E9104E"/>
    <w:rsid w:val="00E948AD"/>
    <w:rsid w:val="00E97C83"/>
    <w:rsid w:val="00EA4B76"/>
    <w:rsid w:val="00EB03B6"/>
    <w:rsid w:val="00EB4941"/>
    <w:rsid w:val="00EB69B4"/>
    <w:rsid w:val="00EC0841"/>
    <w:rsid w:val="00EC4094"/>
    <w:rsid w:val="00ED0596"/>
    <w:rsid w:val="00ED30A5"/>
    <w:rsid w:val="00ED4ECA"/>
    <w:rsid w:val="00EF078D"/>
    <w:rsid w:val="00EF22F2"/>
    <w:rsid w:val="00EF609F"/>
    <w:rsid w:val="00F001D8"/>
    <w:rsid w:val="00F00215"/>
    <w:rsid w:val="00F038FA"/>
    <w:rsid w:val="00F065E6"/>
    <w:rsid w:val="00F10F6B"/>
    <w:rsid w:val="00F14D0E"/>
    <w:rsid w:val="00F21DEE"/>
    <w:rsid w:val="00F2243C"/>
    <w:rsid w:val="00F22DBA"/>
    <w:rsid w:val="00F2422A"/>
    <w:rsid w:val="00F2690B"/>
    <w:rsid w:val="00F271BD"/>
    <w:rsid w:val="00F27D58"/>
    <w:rsid w:val="00F330D6"/>
    <w:rsid w:val="00F3636F"/>
    <w:rsid w:val="00F42A9F"/>
    <w:rsid w:val="00F43965"/>
    <w:rsid w:val="00F4459D"/>
    <w:rsid w:val="00F52D89"/>
    <w:rsid w:val="00F534CD"/>
    <w:rsid w:val="00F55754"/>
    <w:rsid w:val="00F55C01"/>
    <w:rsid w:val="00F5723D"/>
    <w:rsid w:val="00F62230"/>
    <w:rsid w:val="00F66779"/>
    <w:rsid w:val="00F71F28"/>
    <w:rsid w:val="00F72E0D"/>
    <w:rsid w:val="00F7538F"/>
    <w:rsid w:val="00F80491"/>
    <w:rsid w:val="00F8320E"/>
    <w:rsid w:val="00F832EB"/>
    <w:rsid w:val="00F843CA"/>
    <w:rsid w:val="00F85538"/>
    <w:rsid w:val="00F85C5C"/>
    <w:rsid w:val="00F9032B"/>
    <w:rsid w:val="00F936BB"/>
    <w:rsid w:val="00FA1349"/>
    <w:rsid w:val="00FA1475"/>
    <w:rsid w:val="00FA2BD0"/>
    <w:rsid w:val="00FA378E"/>
    <w:rsid w:val="00FA65C2"/>
    <w:rsid w:val="00FA6CCF"/>
    <w:rsid w:val="00FA7090"/>
    <w:rsid w:val="00FB31F6"/>
    <w:rsid w:val="00FB51CB"/>
    <w:rsid w:val="00FB6BC3"/>
    <w:rsid w:val="00FB7E0B"/>
    <w:rsid w:val="00FC59E9"/>
    <w:rsid w:val="00FD35B4"/>
    <w:rsid w:val="00FD4EC0"/>
    <w:rsid w:val="00FE0D91"/>
    <w:rsid w:val="00FE7FB5"/>
    <w:rsid w:val="00FF090E"/>
    <w:rsid w:val="00FF415E"/>
    <w:rsid w:val="00FF4DD8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firstLine="851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11"/>
    <w:qFormat/>
    <w:pPr>
      <w:ind w:firstLine="85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1">
    <w:name w:val="Название Знак1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pPr>
      <w:ind w:firstLine="851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pPr>
      <w:ind w:left="851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pPr>
      <w:ind w:firstLine="90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Pr>
      <w:rFonts w:ascii="Times New Roman" w:hAnsi="Times New Roman" w:cs="Times New Roman"/>
      <w:sz w:val="28"/>
      <w:szCs w:val="28"/>
    </w:rPr>
  </w:style>
  <w:style w:type="paragraph" w:customStyle="1" w:styleId="25">
    <w:name w:val="???????? ????? 2"/>
    <w:basedOn w:val="a"/>
    <w:pPr>
      <w:widowControl w:val="0"/>
      <w:ind w:right="-283" w:firstLine="567"/>
      <w:jc w:val="both"/>
    </w:pPr>
    <w:rPr>
      <w:sz w:val="26"/>
      <w:szCs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6">
    <w:name w:val="xl4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8">
    <w:name w:val="xl4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a">
    <w:name w:val="Table Grid"/>
    <w:basedOn w:val="a1"/>
    <w:locked/>
    <w:rsid w:val="00FF4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3823D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semiHidden/>
    <w:locked/>
    <w:rsid w:val="003832D2"/>
    <w:pPr>
      <w:widowControl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semiHidden/>
    <w:locked/>
    <w:rsid w:val="003832D2"/>
    <w:rPr>
      <w:rFonts w:ascii="Courier New" w:hAnsi="Courier New" w:cs="Courier New"/>
      <w:lang w:val="ru-RU" w:eastAsia="ru-RU"/>
    </w:rPr>
  </w:style>
  <w:style w:type="paragraph" w:customStyle="1" w:styleId="13">
    <w:name w:val="заголовок 1"/>
    <w:basedOn w:val="a"/>
    <w:next w:val="a"/>
    <w:rsid w:val="009E3AE4"/>
    <w:pPr>
      <w:keepNext/>
      <w:widowControl w:val="0"/>
      <w:jc w:val="center"/>
    </w:pPr>
    <w:rPr>
      <w:b/>
      <w:bCs/>
      <w:sz w:val="28"/>
      <w:szCs w:val="28"/>
    </w:rPr>
  </w:style>
  <w:style w:type="paragraph" w:styleId="ae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6"/>
    <w:locked/>
    <w:rsid w:val="005F63E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5F63E2"/>
  </w:style>
  <w:style w:type="character" w:styleId="af">
    <w:name w:val="Emphasis"/>
    <w:qFormat/>
    <w:rsid w:val="005F63E2"/>
    <w:rPr>
      <w:i/>
      <w:iCs/>
    </w:rPr>
  </w:style>
  <w:style w:type="character" w:customStyle="1" w:styleId="af0">
    <w:name w:val="Гипертекстовая ссылка"/>
    <w:rsid w:val="005F63E2"/>
    <w:rPr>
      <w:b/>
      <w:bCs/>
      <w:color w:val="008000"/>
    </w:rPr>
  </w:style>
  <w:style w:type="paragraph" w:customStyle="1" w:styleId="ConsPlusTitle">
    <w:name w:val="ConsPlusTitle"/>
    <w:rsid w:val="00AE571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6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e"/>
    <w:locked/>
    <w:rsid w:val="007A3839"/>
    <w:rPr>
      <w:sz w:val="24"/>
      <w:szCs w:val="24"/>
      <w:lang w:val="ru-RU" w:eastAsia="ru-RU" w:bidi="ar-SA"/>
    </w:rPr>
  </w:style>
  <w:style w:type="paragraph" w:styleId="af1">
    <w:name w:val="footer"/>
    <w:basedOn w:val="a"/>
    <w:locked/>
    <w:rsid w:val="0098105D"/>
    <w:pPr>
      <w:tabs>
        <w:tab w:val="center" w:pos="4677"/>
        <w:tab w:val="right" w:pos="9355"/>
      </w:tabs>
    </w:pPr>
  </w:style>
  <w:style w:type="character" w:styleId="af2">
    <w:name w:val="page number"/>
    <w:basedOn w:val="a0"/>
    <w:locked/>
    <w:rsid w:val="0098105D"/>
  </w:style>
  <w:style w:type="character" w:styleId="af3">
    <w:name w:val="Strong"/>
    <w:qFormat/>
    <w:rsid w:val="00192513"/>
    <w:rPr>
      <w:b/>
      <w:bCs/>
    </w:rPr>
  </w:style>
  <w:style w:type="character" w:customStyle="1" w:styleId="af4">
    <w:name w:val="Название Знак"/>
    <w:locked/>
    <w:rsid w:val="003131E5"/>
    <w:rPr>
      <w:b/>
      <w:bCs/>
      <w:sz w:val="28"/>
      <w:szCs w:val="28"/>
      <w:u w:val="single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357708"/>
    <w:pPr>
      <w:spacing w:after="120" w:line="480" w:lineRule="auto"/>
      <w:ind w:left="283"/>
    </w:pPr>
  </w:style>
  <w:style w:type="paragraph" w:styleId="af5">
    <w:name w:val="No Spacing"/>
    <w:uiPriority w:val="1"/>
    <w:qFormat/>
    <w:rsid w:val="009E54CE"/>
    <w:rPr>
      <w:rFonts w:cs="Times New Roman"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9E54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locked/>
    <w:rsid w:val="005B74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5B744E"/>
    <w:rPr>
      <w:rFonts w:ascii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locked/>
    <w:rsid w:val="0018436B"/>
    <w:pPr>
      <w:spacing w:after="120"/>
    </w:pPr>
  </w:style>
  <w:style w:type="character" w:customStyle="1" w:styleId="afa">
    <w:name w:val="Основной текст Знак"/>
    <w:link w:val="af9"/>
    <w:rsid w:val="0018436B"/>
    <w:rPr>
      <w:rFonts w:ascii="Times New Roman" w:hAnsi="Times New Roman" w:cs="Times New Roman"/>
      <w:sz w:val="24"/>
      <w:szCs w:val="24"/>
    </w:rPr>
  </w:style>
  <w:style w:type="paragraph" w:customStyle="1" w:styleId="afb">
    <w:name w:val="Цитаты"/>
    <w:basedOn w:val="a"/>
    <w:rsid w:val="00DA63CB"/>
    <w:pPr>
      <w:snapToGrid w:val="0"/>
      <w:spacing w:before="100" w:after="100"/>
      <w:ind w:left="360" w:right="360"/>
    </w:pPr>
    <w:rPr>
      <w:szCs w:val="20"/>
    </w:rPr>
  </w:style>
  <w:style w:type="paragraph" w:styleId="afc">
    <w:name w:val="List Paragraph"/>
    <w:basedOn w:val="a"/>
    <w:uiPriority w:val="34"/>
    <w:qFormat/>
    <w:rsid w:val="001F4B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firstLine="851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11"/>
    <w:qFormat/>
    <w:pPr>
      <w:ind w:firstLine="85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1">
    <w:name w:val="Название Знак1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pPr>
      <w:ind w:firstLine="851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pPr>
      <w:ind w:left="851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pPr>
      <w:ind w:firstLine="90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Pr>
      <w:rFonts w:ascii="Times New Roman" w:hAnsi="Times New Roman" w:cs="Times New Roman"/>
      <w:sz w:val="28"/>
      <w:szCs w:val="28"/>
    </w:rPr>
  </w:style>
  <w:style w:type="paragraph" w:customStyle="1" w:styleId="25">
    <w:name w:val="???????? ????? 2"/>
    <w:basedOn w:val="a"/>
    <w:pPr>
      <w:widowControl w:val="0"/>
      <w:ind w:right="-283" w:firstLine="567"/>
      <w:jc w:val="both"/>
    </w:pPr>
    <w:rPr>
      <w:sz w:val="26"/>
      <w:szCs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6">
    <w:name w:val="xl4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8">
    <w:name w:val="xl4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a">
    <w:name w:val="Table Grid"/>
    <w:basedOn w:val="a1"/>
    <w:locked/>
    <w:rsid w:val="00FF4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3823D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semiHidden/>
    <w:locked/>
    <w:rsid w:val="003832D2"/>
    <w:pPr>
      <w:widowControl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semiHidden/>
    <w:locked/>
    <w:rsid w:val="003832D2"/>
    <w:rPr>
      <w:rFonts w:ascii="Courier New" w:hAnsi="Courier New" w:cs="Courier New"/>
      <w:lang w:val="ru-RU" w:eastAsia="ru-RU"/>
    </w:rPr>
  </w:style>
  <w:style w:type="paragraph" w:customStyle="1" w:styleId="13">
    <w:name w:val="заголовок 1"/>
    <w:basedOn w:val="a"/>
    <w:next w:val="a"/>
    <w:rsid w:val="009E3AE4"/>
    <w:pPr>
      <w:keepNext/>
      <w:widowControl w:val="0"/>
      <w:jc w:val="center"/>
    </w:pPr>
    <w:rPr>
      <w:b/>
      <w:bCs/>
      <w:sz w:val="28"/>
      <w:szCs w:val="28"/>
    </w:rPr>
  </w:style>
  <w:style w:type="paragraph" w:styleId="ae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6"/>
    <w:locked/>
    <w:rsid w:val="005F63E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5F63E2"/>
  </w:style>
  <w:style w:type="character" w:styleId="af">
    <w:name w:val="Emphasis"/>
    <w:qFormat/>
    <w:rsid w:val="005F63E2"/>
    <w:rPr>
      <w:i/>
      <w:iCs/>
    </w:rPr>
  </w:style>
  <w:style w:type="character" w:customStyle="1" w:styleId="af0">
    <w:name w:val="Гипертекстовая ссылка"/>
    <w:rsid w:val="005F63E2"/>
    <w:rPr>
      <w:b/>
      <w:bCs/>
      <w:color w:val="008000"/>
    </w:rPr>
  </w:style>
  <w:style w:type="paragraph" w:customStyle="1" w:styleId="ConsPlusTitle">
    <w:name w:val="ConsPlusTitle"/>
    <w:rsid w:val="00AE571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6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e"/>
    <w:locked/>
    <w:rsid w:val="007A3839"/>
    <w:rPr>
      <w:sz w:val="24"/>
      <w:szCs w:val="24"/>
      <w:lang w:val="ru-RU" w:eastAsia="ru-RU" w:bidi="ar-SA"/>
    </w:rPr>
  </w:style>
  <w:style w:type="paragraph" w:styleId="af1">
    <w:name w:val="footer"/>
    <w:basedOn w:val="a"/>
    <w:locked/>
    <w:rsid w:val="0098105D"/>
    <w:pPr>
      <w:tabs>
        <w:tab w:val="center" w:pos="4677"/>
        <w:tab w:val="right" w:pos="9355"/>
      </w:tabs>
    </w:pPr>
  </w:style>
  <w:style w:type="character" w:styleId="af2">
    <w:name w:val="page number"/>
    <w:basedOn w:val="a0"/>
    <w:locked/>
    <w:rsid w:val="0098105D"/>
  </w:style>
  <w:style w:type="character" w:styleId="af3">
    <w:name w:val="Strong"/>
    <w:qFormat/>
    <w:rsid w:val="00192513"/>
    <w:rPr>
      <w:b/>
      <w:bCs/>
    </w:rPr>
  </w:style>
  <w:style w:type="character" w:customStyle="1" w:styleId="af4">
    <w:name w:val="Название Знак"/>
    <w:locked/>
    <w:rsid w:val="003131E5"/>
    <w:rPr>
      <w:b/>
      <w:bCs/>
      <w:sz w:val="28"/>
      <w:szCs w:val="28"/>
      <w:u w:val="single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357708"/>
    <w:pPr>
      <w:spacing w:after="120" w:line="480" w:lineRule="auto"/>
      <w:ind w:left="283"/>
    </w:pPr>
  </w:style>
  <w:style w:type="paragraph" w:styleId="af5">
    <w:name w:val="No Spacing"/>
    <w:uiPriority w:val="1"/>
    <w:qFormat/>
    <w:rsid w:val="009E54CE"/>
    <w:rPr>
      <w:rFonts w:cs="Times New Roman"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9E54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locked/>
    <w:rsid w:val="005B74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5B744E"/>
    <w:rPr>
      <w:rFonts w:ascii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locked/>
    <w:rsid w:val="0018436B"/>
    <w:pPr>
      <w:spacing w:after="120"/>
    </w:pPr>
  </w:style>
  <w:style w:type="character" w:customStyle="1" w:styleId="afa">
    <w:name w:val="Основной текст Знак"/>
    <w:link w:val="af9"/>
    <w:rsid w:val="0018436B"/>
    <w:rPr>
      <w:rFonts w:ascii="Times New Roman" w:hAnsi="Times New Roman" w:cs="Times New Roman"/>
      <w:sz w:val="24"/>
      <w:szCs w:val="24"/>
    </w:rPr>
  </w:style>
  <w:style w:type="paragraph" w:customStyle="1" w:styleId="afb">
    <w:name w:val="Цитаты"/>
    <w:basedOn w:val="a"/>
    <w:rsid w:val="00DA63CB"/>
    <w:pPr>
      <w:snapToGrid w:val="0"/>
      <w:spacing w:before="100" w:after="100"/>
      <w:ind w:left="360" w:right="360"/>
    </w:pPr>
    <w:rPr>
      <w:szCs w:val="20"/>
    </w:rPr>
  </w:style>
  <w:style w:type="paragraph" w:styleId="afc">
    <w:name w:val="List Paragraph"/>
    <w:basedOn w:val="a"/>
    <w:uiPriority w:val="34"/>
    <w:qFormat/>
    <w:rsid w:val="001F4B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численности населения</a:t>
            </a:r>
          </a:p>
        </c:rich>
      </c:tx>
      <c:layout>
        <c:manualLayout>
          <c:xMode val="edge"/>
          <c:yMode val="edge"/>
          <c:x val="0.22112211221122113"/>
          <c:y val="2.0408163265306121E-2"/>
        </c:manualLayout>
      </c:layout>
      <c:overlay val="0"/>
    </c:title>
    <c:autoTitleDeleted val="0"/>
    <c:view3D>
      <c:rotX val="15"/>
      <c:hPercent val="7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31023102310231"/>
          <c:y val="0.1927437641723356"/>
          <c:w val="0.68151815181518149"/>
          <c:h val="0.67800453514739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тыс.чел.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28.9</c:v>
                </c:pt>
                <c:pt idx="1">
                  <c:v>28.5</c:v>
                </c:pt>
                <c:pt idx="2">
                  <c:v>28.2</c:v>
                </c:pt>
                <c:pt idx="3">
                  <c:v>28</c:v>
                </c:pt>
                <c:pt idx="4">
                  <c:v>27.8</c:v>
                </c:pt>
                <c:pt idx="5">
                  <c:v>27.6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117392512"/>
        <c:axId val="117394048"/>
        <c:axId val="0"/>
      </c:bar3DChart>
      <c:catAx>
        <c:axId val="11739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7394048"/>
        <c:crosses val="autoZero"/>
        <c:auto val="1"/>
        <c:lblAlgn val="ctr"/>
        <c:lblOffset val="100"/>
        <c:noMultiLvlLbl val="0"/>
      </c:catAx>
      <c:valAx>
        <c:axId val="11739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39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98019801980203"/>
          <c:y val="0.52834467120181405"/>
          <c:w val="0.11125024420491128"/>
          <c:h val="5.35790026246719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89005497251538E-2"/>
          <c:y val="0"/>
          <c:w val="0.70534732633683161"/>
          <c:h val="0.71130249343832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938E-2"/>
                  <c:y val="0.11594145840465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598255990115185E-2"/>
                  <c:y val="5.9782234251969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219500485977955E-2"/>
                  <c:y val="5.5706610892389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40744981840017E-2"/>
                  <c:y val="6.2952755905512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030044033101601E-2"/>
                  <c:y val="6.182045603674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988005997001478E-2"/>
                  <c:y val="6.2952755905512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89005497251538E-2"/>
                  <c:y val="6.250000000000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89005497251538E-2"/>
                  <c:y val="9.3750000000001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6.4</c:v>
                </c:pt>
                <c:pt idx="1">
                  <c:v>6.6</c:v>
                </c:pt>
                <c:pt idx="2">
                  <c:v>6.6</c:v>
                </c:pt>
                <c:pt idx="3">
                  <c:v>6.7</c:v>
                </c:pt>
                <c:pt idx="4">
                  <c:v>6.7</c:v>
                </c:pt>
                <c:pt idx="5">
                  <c:v>6.8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31E-3"/>
                  <c:y val="-6.5217391304349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70443349753772E-2"/>
                  <c:y val="-7.9710144927539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89381499726422E-2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70443349753772E-2"/>
                  <c:y val="-7.9710144927539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333333333333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19.600000000000001</c:v>
                </c:pt>
                <c:pt idx="1">
                  <c:v>26.5</c:v>
                </c:pt>
                <c:pt idx="2">
                  <c:v>26</c:v>
                </c:pt>
                <c:pt idx="3">
                  <c:v>25.8</c:v>
                </c:pt>
                <c:pt idx="4">
                  <c:v>25.6</c:v>
                </c:pt>
                <c:pt idx="5">
                  <c:v>25.3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852800"/>
        <c:axId val="113854336"/>
      </c:lineChart>
      <c:catAx>
        <c:axId val="11385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854336"/>
        <c:crosses val="autoZero"/>
        <c:auto val="1"/>
        <c:lblAlgn val="ctr"/>
        <c:lblOffset val="100"/>
        <c:noMultiLvlLbl val="0"/>
      </c:catAx>
      <c:valAx>
        <c:axId val="1138543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1385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94"/>
          <c:w val="0.25067466266866795"/>
          <c:h val="0.544939304461942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промышленного производства</a:t>
            </a:r>
          </a:p>
        </c:rich>
      </c:tx>
      <c:layout>
        <c:manualLayout>
          <c:xMode val="edge"/>
          <c:yMode val="edge"/>
          <c:x val="0.14574449828386835"/>
          <c:y val="2.8332053005569426E-2"/>
        </c:manualLayout>
      </c:layout>
      <c:overlay val="0"/>
    </c:title>
    <c:autoTitleDeleted val="0"/>
    <c:view3D>
      <c:rotX val="15"/>
      <c:hPercent val="58"/>
      <c:rotY val="44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72263868065967E-2"/>
          <c:y val="0.17171717171717171"/>
          <c:w val="0.58470764617691151"/>
          <c:h val="0.723905723905723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отгруженных товаров собственного производства, выполненных работ и услуг, млн. руб.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1921.7</c:v>
                </c:pt>
                <c:pt idx="1">
                  <c:v>1048.3499999999999</c:v>
                </c:pt>
                <c:pt idx="2">
                  <c:v>1442.76</c:v>
                </c:pt>
                <c:pt idx="3">
                  <c:v>1515.7</c:v>
                </c:pt>
                <c:pt idx="4">
                  <c:v>1590.3</c:v>
                </c:pt>
                <c:pt idx="5">
                  <c:v>1663.9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3874816"/>
        <c:axId val="113876352"/>
        <c:axId val="0"/>
      </c:bar3DChart>
      <c:catAx>
        <c:axId val="1138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3876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8763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3874816"/>
        <c:crosses val="autoZero"/>
        <c:crossBetween val="between"/>
        <c:majorUnit val="100"/>
        <c:minorUnit val="100"/>
      </c:valAx>
    </c:plotArea>
    <c:legend>
      <c:legendPos val="r"/>
      <c:layout>
        <c:manualLayout>
          <c:xMode val="edge"/>
          <c:yMode val="edge"/>
          <c:x val="0.656671664167916"/>
          <c:y val="0.43097643097643096"/>
          <c:w val="0.33733133433283358"/>
          <c:h val="0.26262626262626265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промышленности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Раздел С. Обрабатывающие производства</c:v>
                </c:pt>
                <c:pt idx="1">
                  <c:v>Раздел В. Добыча полезных ископаемых</c:v>
                </c:pt>
                <c:pt idx="2">
                  <c:v>Раздел Е. Водоснабжение, водоотведение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0.93500000000000005</c:v>
                </c:pt>
                <c:pt idx="1">
                  <c:v>3.2000000000000001E-2</c:v>
                </c:pt>
                <c:pt idx="2" formatCode="0%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Производство продукции сельского хозяйства</a:t>
            </a:r>
          </a:p>
        </c:rich>
      </c:tx>
      <c:layout>
        <c:manualLayout>
          <c:xMode val="edge"/>
          <c:yMode val="edge"/>
          <c:x val="0.24798711755233493"/>
          <c:y val="1.97183098591549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853462157809979E-2"/>
          <c:y val="0.12957746478873239"/>
          <c:w val="0.59903381642512077"/>
          <c:h val="0.6760563380281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продукции сельского хозяйства, млн. руб.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3469.4</c:v>
                </c:pt>
                <c:pt idx="1">
                  <c:v>4655.6000000000004</c:v>
                </c:pt>
                <c:pt idx="2">
                  <c:v>5352.3</c:v>
                </c:pt>
                <c:pt idx="3">
                  <c:v>6375.4</c:v>
                </c:pt>
                <c:pt idx="4">
                  <c:v>7338.6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axId val="100489856"/>
        <c:axId val="100508032"/>
      </c:barChart>
      <c:catAx>
        <c:axId val="10048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0508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5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048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04186795491141"/>
          <c:y val="0.45352112676056339"/>
          <c:w val="0.30595808857226181"/>
          <c:h val="0.11019480099234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сельскохозяйственной продукции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Продукция животноводства</c:v>
                </c:pt>
                <c:pt idx="1">
                  <c:v>Продукция растениеводства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Отраслевая структура малых предприятий, %</a:t>
            </a:r>
          </a:p>
        </c:rich>
      </c:tx>
      <c:layout>
        <c:manualLayout>
          <c:xMode val="edge"/>
          <c:yMode val="edge"/>
          <c:x val="9.3152424738853948E-2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75192446581762"/>
          <c:y val="0.10890201224846895"/>
          <c:w val="0.65627955239360103"/>
          <c:h val="0.827839599713706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малых предприятий, %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19-4056-BA0C-AD5E9B5B2677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19-4056-BA0C-AD5E9B5B2677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19-4056-BA0C-AD5E9B5B2677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19-4056-BA0C-AD5E9B5B2677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19-4056-BA0C-AD5E9B5B2677}"/>
              </c:ext>
            </c:extLst>
          </c:dPt>
          <c:cat>
            <c:strRef>
              <c:f>Лист1!$A$2:$A$7</c:f>
              <c:strCache>
                <c:ptCount val="6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Торговля</c:v>
                </c:pt>
                <c:pt idx="3">
                  <c:v>Строительство </c:v>
                </c:pt>
                <c:pt idx="4">
                  <c:v>Заготовка и переработка древесины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32</c:v>
                </c:pt>
                <c:pt idx="2">
                  <c:v>240</c:v>
                </c:pt>
                <c:pt idx="3">
                  <c:v>58</c:v>
                </c:pt>
                <c:pt idx="4">
                  <c:v>11</c:v>
                </c:pt>
                <c:pt idx="5" formatCode="0.0">
                  <c:v>230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B19-4056-BA0C-AD5E9B5B26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683206619040181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5252854812398141E-3"/>
                  <c:y val="-1.69738747069428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501903208265384E-3"/>
                  <c:y val="9.17589038025051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27599611273082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28113879003558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2020          отчет</c:v>
                </c:pt>
                <c:pt idx="1">
                  <c:v>2021               отчет</c:v>
                </c:pt>
                <c:pt idx="2">
                  <c:v>2022      оценка</c:v>
                </c:pt>
                <c:pt idx="3">
                  <c:v>2023      прогноз</c:v>
                </c:pt>
                <c:pt idx="4">
                  <c:v>2024    прогноз</c:v>
                </c:pt>
                <c:pt idx="5">
                  <c:v>2025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1308.9100000000001</c:v>
                </c:pt>
                <c:pt idx="1">
                  <c:v>1433.9</c:v>
                </c:pt>
                <c:pt idx="2">
                  <c:v>612.70000000000005</c:v>
                </c:pt>
                <c:pt idx="3">
                  <c:v>752.6</c:v>
                </c:pt>
                <c:pt idx="4">
                  <c:v>833.9</c:v>
                </c:pt>
                <c:pt idx="5">
                  <c:v>1244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17439488"/>
        <c:axId val="11746176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dLbls>
            <c:dLbl>
              <c:idx val="0"/>
              <c:layout>
                <c:manualLayout>
                  <c:x val="-4.6122978510231082E-2"/>
                  <c:y val="-6.828331511941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545741324921411E-2"/>
                  <c:y val="-5.8269065981148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370136698212406E-2"/>
                  <c:y val="-5.4841473864610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994635050716881E-2"/>
                  <c:y val="-4.7128394664952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057657148484497E-2"/>
                  <c:y val="7.062831431785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451148133400041E-2"/>
                  <c:y val="-0.1160960573878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236593059936911E-2"/>
                  <c:y val="-3.4275921165381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957939011566856E-2"/>
                  <c:y val="-5.1413881748072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854889589905689E-2"/>
                  <c:y val="-8.2262210796914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2020          отчет</c:v>
                </c:pt>
                <c:pt idx="1">
                  <c:v>2021               отчет</c:v>
                </c:pt>
                <c:pt idx="2">
                  <c:v>2022      оценка</c:v>
                </c:pt>
                <c:pt idx="3">
                  <c:v>2023      прогноз</c:v>
                </c:pt>
                <c:pt idx="4">
                  <c:v>2024    прогноз</c:v>
                </c:pt>
                <c:pt idx="5">
                  <c:v>2025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96</c:v>
                </c:pt>
                <c:pt idx="1">
                  <c:v>105.54</c:v>
                </c:pt>
                <c:pt idx="2">
                  <c:v>38.74</c:v>
                </c:pt>
                <c:pt idx="3">
                  <c:v>116.21</c:v>
                </c:pt>
                <c:pt idx="4">
                  <c:v>106.34</c:v>
                </c:pt>
                <c:pt idx="5">
                  <c:v>143.86000000000001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465088"/>
        <c:axId val="117463296"/>
      </c:lineChart>
      <c:catAx>
        <c:axId val="11743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61760"/>
        <c:crosses val="autoZero"/>
        <c:auto val="1"/>
        <c:lblAlgn val="ctr"/>
        <c:lblOffset val="100"/>
        <c:noMultiLvlLbl val="0"/>
      </c:catAx>
      <c:valAx>
        <c:axId val="117461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439488"/>
        <c:crosses val="autoZero"/>
        <c:crossBetween val="between"/>
      </c:valAx>
      <c:valAx>
        <c:axId val="1174632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17465088"/>
        <c:crosses val="max"/>
        <c:crossBetween val="between"/>
      </c:valAx>
      <c:catAx>
        <c:axId val="117465088"/>
        <c:scaling>
          <c:orientation val="minMax"/>
        </c:scaling>
        <c:delete val="1"/>
        <c:axPos val="b"/>
        <c:majorTickMark val="out"/>
        <c:minorTickMark val="none"/>
        <c:tickLblPos val="none"/>
        <c:crossAx val="11746329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8.4216709357113506E-2"/>
          <c:y val="0.88180401290899879"/>
          <c:w val="0.831566423173007"/>
          <c:h val="5.638583256563131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940B-B6B1-4C1E-A22F-E5E56A1A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Починковского района</Company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Дмитрий</dc:creator>
  <cp:lastModifiedBy>Князева Наталья Александровна</cp:lastModifiedBy>
  <cp:revision>11</cp:revision>
  <cp:lastPrinted>2021-06-09T08:05:00Z</cp:lastPrinted>
  <dcterms:created xsi:type="dcterms:W3CDTF">2022-09-28T13:34:00Z</dcterms:created>
  <dcterms:modified xsi:type="dcterms:W3CDTF">2022-11-09T07:34:00Z</dcterms:modified>
</cp:coreProperties>
</file>