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F4B67">
        <w:trPr>
          <w:trHeight w:val="1457"/>
        </w:trPr>
        <w:tc>
          <w:tcPr>
            <w:tcW w:w="996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Т.В. Конопелькина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465BD1">
        <w:rPr>
          <w:color w:val="000000"/>
          <w:sz w:val="28"/>
          <w:szCs w:val="28"/>
        </w:rPr>
        <w:t>март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ляющее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894806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систем (установка, настройка, контроль за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«ДелоПро»;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приема граждан»; ГИС Жилищно-коммунальное хозяйство </w:t>
            </w:r>
            <w:r>
              <w:rPr>
                <w:sz w:val="24"/>
                <w:szCs w:val="24"/>
              </w:rPr>
              <w:lastRenderedPageBreak/>
              <w:t>(ГИС ЖКХ); Документы-ПУ; Электронная почта; Линк;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и аутентификации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1C6A36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2523" w:type="dxa"/>
          </w:tcPr>
          <w:p w:rsidR="00431A57" w:rsidRDefault="00B06476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26.03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P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>деоконференций и вебинаров).</w:t>
            </w:r>
          </w:p>
        </w:tc>
        <w:tc>
          <w:tcPr>
            <w:tcW w:w="2523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 w:rsidR="00B064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заявок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431A57" w:rsidRPr="00431A57" w:rsidRDefault="00B06476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2523" w:type="dxa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 w:rsidR="00EB7878"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>ры распределенной мультисервисной сети связи и передачи данных Администрации.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9978AF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 w:rsidR="009978AF">
              <w:rPr>
                <w:b w:val="0"/>
                <w:sz w:val="24"/>
                <w:szCs w:val="24"/>
              </w:rPr>
              <w:t>у</w:t>
            </w:r>
            <w:r w:rsidR="009978AF"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  <w:r w:rsidRPr="009978AF">
              <w:rPr>
                <w:b w:val="0"/>
                <w:sz w:val="24"/>
                <w:szCs w:val="24"/>
              </w:rPr>
              <w:t>, Контур-экстерн и иных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1493E">
              <w:rPr>
                <w:color w:val="000000"/>
                <w:sz w:val="24"/>
                <w:szCs w:val="24"/>
              </w:rPr>
              <w:t>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B06476" w:rsidP="004820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B06476" w:rsidRDefault="00B06476" w:rsidP="004820E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320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F42AE9" w:rsidRDefault="001C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</w:t>
            </w:r>
          </w:p>
          <w:p w:rsidR="00894806" w:rsidRDefault="001C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09.03</w:t>
            </w:r>
          </w:p>
          <w:p w:rsidR="00894806" w:rsidRDefault="001C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</w:t>
            </w:r>
          </w:p>
          <w:p w:rsidR="001C6A36" w:rsidRDefault="001C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</w:t>
            </w:r>
          </w:p>
          <w:p w:rsidR="001C6A36" w:rsidRDefault="001C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894806">
              <w:rPr>
                <w:sz w:val="24"/>
                <w:szCs w:val="24"/>
              </w:rPr>
              <w:t>2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F42AE9" w:rsidRDefault="001C6A36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894806" w:rsidRDefault="001C6A36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894806" w:rsidRDefault="001C6A36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EB7878" w:rsidRDefault="001C6A36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64521" w:rsidTr="00894806">
        <w:trPr>
          <w:trHeight w:val="569"/>
        </w:trPr>
        <w:tc>
          <w:tcPr>
            <w:tcW w:w="708" w:type="dxa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1C6A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964521" w:rsidRDefault="00EB78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64521" w:rsidRDefault="0096452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F42AE9" w:rsidTr="00894806">
        <w:trPr>
          <w:trHeight w:val="339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 w:rsidR="00EB7878"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 w:rsidR="00EB7878"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</w:p>
        </w:tc>
      </w:tr>
      <w:tr w:rsidR="00F42AE9" w:rsidTr="00894806">
        <w:trPr>
          <w:trHeight w:val="235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F42AE9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1C6A36" w:rsidRDefault="001C6A36" w:rsidP="001C6A3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  <w:p w:rsidR="001C6A36" w:rsidRDefault="001C6A36" w:rsidP="001C6A3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1C6A36" w:rsidRDefault="001C6A36" w:rsidP="001C6A3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F42AE9" w:rsidRDefault="001C6A36" w:rsidP="001C6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неделю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2523" w:type="dxa"/>
          </w:tcPr>
          <w:p w:rsidR="00F42AE9" w:rsidRDefault="00894806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</w:t>
            </w:r>
            <w:r w:rsidR="004C02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89480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C0206" w:rsidTr="00894806">
        <w:trPr>
          <w:trHeight w:val="569"/>
        </w:trPr>
        <w:tc>
          <w:tcPr>
            <w:tcW w:w="708" w:type="dxa"/>
          </w:tcPr>
          <w:p w:rsidR="004C0206" w:rsidRDefault="004C020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4C0206" w:rsidRPr="00F42AE9" w:rsidRDefault="004C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4C0206" w:rsidRDefault="004C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4C0206" w:rsidRDefault="004C0206" w:rsidP="00B3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C0206" w:rsidRDefault="004C0206" w:rsidP="00B37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4C0206" w:rsidRDefault="004C0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  <w:r w:rsidR="00894806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7E439B" w:rsidRPr="00F42AE9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 муниципальных служащих и лиц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7E439B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7E439B" w:rsidRPr="007E439B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>сти, Федеральным казенным учреждением "Военный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области",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894806" w:rsidRDefault="007E439B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 </w:t>
            </w:r>
          </w:p>
          <w:p w:rsidR="007E439B" w:rsidRDefault="007E439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94806">
              <w:rPr>
                <w:color w:val="000000"/>
                <w:sz w:val="24"/>
                <w:szCs w:val="24"/>
              </w:rPr>
              <w:t>.0</w:t>
            </w:r>
            <w:r w:rsidR="00EB7878">
              <w:rPr>
                <w:color w:val="000000"/>
                <w:sz w:val="24"/>
                <w:szCs w:val="24"/>
              </w:rPr>
              <w:t>2</w:t>
            </w:r>
            <w:r w:rsidR="00894806">
              <w:rPr>
                <w:color w:val="000000"/>
                <w:sz w:val="24"/>
                <w:szCs w:val="24"/>
              </w:rPr>
              <w:t xml:space="preserve"> и 25.0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210"/>
        </w:trPr>
        <w:tc>
          <w:tcPr>
            <w:tcW w:w="15573" w:type="dxa"/>
            <w:gridSpan w:val="8"/>
          </w:tcPr>
          <w:p w:rsidR="007E439B" w:rsidRDefault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7E439B" w:rsidRDefault="007E439B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7E439B" w:rsidRDefault="007E439B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  <w:tr w:rsidR="007E439B" w:rsidTr="00894806">
        <w:trPr>
          <w:trHeight w:val="235"/>
        </w:trPr>
        <w:tc>
          <w:tcPr>
            <w:tcW w:w="15573" w:type="dxa"/>
            <w:gridSpan w:val="8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документов по проведению закупок в области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технологий</w:t>
            </w:r>
            <w:r w:rsidR="00EB7878">
              <w:rPr>
                <w:color w:val="000000"/>
                <w:sz w:val="24"/>
                <w:szCs w:val="24"/>
              </w:rPr>
              <w:t xml:space="preserve"> на заправку картриджей</w:t>
            </w:r>
          </w:p>
        </w:tc>
        <w:tc>
          <w:tcPr>
            <w:tcW w:w="2523" w:type="dxa"/>
          </w:tcPr>
          <w:p w:rsidR="007E439B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28.02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7E439B" w:rsidRDefault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EB78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7E439B">
              <w:rPr>
                <w:sz w:val="24"/>
                <w:szCs w:val="24"/>
              </w:rPr>
              <w:t xml:space="preserve"> счетов и Актов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7E439B" w:rsidRDefault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10 дней</w:t>
            </w:r>
          </w:p>
        </w:tc>
        <w:tc>
          <w:tcPr>
            <w:tcW w:w="1750" w:type="dxa"/>
            <w:gridSpan w:val="2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</w:p>
        </w:tc>
      </w:tr>
      <w:tr w:rsidR="007E439B" w:rsidTr="00894806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7E439B" w:rsidRDefault="007E439B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footerReference w:type="default" r:id="rId12"/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27" w:rsidRDefault="009B4C27" w:rsidP="00DC6DD4">
      <w:r>
        <w:separator/>
      </w:r>
    </w:p>
  </w:endnote>
  <w:endnote w:type="continuationSeparator" w:id="0">
    <w:p w:rsidR="009B4C27" w:rsidRDefault="009B4C27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90" w:rsidRPr="00DA1F90" w:rsidRDefault="00DA1F90">
    <w:pPr>
      <w:pStyle w:val="aa"/>
      <w:rPr>
        <w:sz w:val="16"/>
      </w:rPr>
    </w:pPr>
    <w:r>
      <w:rPr>
        <w:sz w:val="16"/>
      </w:rPr>
      <w:t>Рег. № меж.проект-00911 от 16.02.2022, Подписано ЭП: Ковалев Алексей Сергеевич,  17.02.2022 16:34:44; Конопелькина Татьяна Викторовна,  25.02.2022 9:12:46,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27" w:rsidRDefault="009B4C27" w:rsidP="00DC6DD4">
      <w:r>
        <w:separator/>
      </w:r>
    </w:p>
  </w:footnote>
  <w:footnote w:type="continuationSeparator" w:id="0">
    <w:p w:rsidR="009B4C27" w:rsidRDefault="009B4C27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B67"/>
    <w:rsid w:val="0001493E"/>
    <w:rsid w:val="00097021"/>
    <w:rsid w:val="000A39E1"/>
    <w:rsid w:val="000C604E"/>
    <w:rsid w:val="00107380"/>
    <w:rsid w:val="001C6A36"/>
    <w:rsid w:val="00431A57"/>
    <w:rsid w:val="004569EE"/>
    <w:rsid w:val="00465BD1"/>
    <w:rsid w:val="004B5B96"/>
    <w:rsid w:val="004C0206"/>
    <w:rsid w:val="0062015C"/>
    <w:rsid w:val="00667240"/>
    <w:rsid w:val="007E0399"/>
    <w:rsid w:val="007E439B"/>
    <w:rsid w:val="00894806"/>
    <w:rsid w:val="008F70FF"/>
    <w:rsid w:val="00964521"/>
    <w:rsid w:val="009978AF"/>
    <w:rsid w:val="009B4C27"/>
    <w:rsid w:val="009F4B67"/>
    <w:rsid w:val="00AE5D45"/>
    <w:rsid w:val="00B06476"/>
    <w:rsid w:val="00BA4D73"/>
    <w:rsid w:val="00C24E39"/>
    <w:rsid w:val="00CE727D"/>
    <w:rsid w:val="00DA1F90"/>
    <w:rsid w:val="00DC6DD4"/>
    <w:rsid w:val="00EB7878"/>
    <w:rsid w:val="00F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8CE6-F27B-413C-B054-DD19F9BB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2022-02-28T14:58:00Z</dcterms:created>
  <dcterms:modified xsi:type="dcterms:W3CDTF">2022-02-28T14:58:00Z</dcterms:modified>
</cp:coreProperties>
</file>